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55" w:rsidRPr="00353155" w:rsidRDefault="00353155" w:rsidP="003531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121"/>
          <w:lang w:eastAsia="ru-RU"/>
        </w:rPr>
      </w:pPr>
      <w:r w:rsidRPr="00353155">
        <w:rPr>
          <w:rFonts w:ascii="Arial" w:eastAsia="Times New Roman" w:hAnsi="Arial" w:cs="Arial"/>
          <w:b/>
          <w:bCs/>
          <w:color w:val="212121"/>
          <w:sz w:val="26"/>
          <w:lang w:eastAsia="ru-RU"/>
        </w:rPr>
        <w:t xml:space="preserve">Факторы экстремизма в </w:t>
      </w:r>
      <w:proofErr w:type="spellStart"/>
      <w:r w:rsidRPr="00353155">
        <w:rPr>
          <w:rFonts w:ascii="Arial" w:eastAsia="Times New Roman" w:hAnsi="Arial" w:cs="Arial"/>
          <w:b/>
          <w:bCs/>
          <w:color w:val="212121"/>
          <w:sz w:val="26"/>
          <w:lang w:eastAsia="ru-RU"/>
        </w:rPr>
        <w:t>подростково-молодежной</w:t>
      </w:r>
      <w:proofErr w:type="spellEnd"/>
      <w:r w:rsidRPr="00353155">
        <w:rPr>
          <w:rFonts w:ascii="Arial" w:eastAsia="Times New Roman" w:hAnsi="Arial" w:cs="Arial"/>
          <w:b/>
          <w:bCs/>
          <w:color w:val="212121"/>
          <w:sz w:val="26"/>
          <w:lang w:eastAsia="ru-RU"/>
        </w:rPr>
        <w:t xml:space="preserve"> среде (психологический аспект)</w:t>
      </w:r>
    </w:p>
    <w:p w:rsidR="00353155" w:rsidRDefault="00353155" w:rsidP="00353155">
      <w:pPr>
        <w:shd w:val="clear" w:color="auto" w:fill="FFFFFF"/>
        <w:spacing w:after="0" w:line="240" w:lineRule="auto"/>
        <w:rPr>
          <w:rFonts w:ascii=";" w:eastAsia="Times New Roman" w:hAnsi=";" w:cs="Arial"/>
          <w:color w:val="212121"/>
          <w:sz w:val="30"/>
          <w:szCs w:val="30"/>
          <w:lang w:eastAsia="ru-RU"/>
        </w:rPr>
      </w:pPr>
    </w:p>
    <w:p w:rsidR="00353155" w:rsidRPr="00353155" w:rsidRDefault="00353155" w:rsidP="00353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>Среди </w:t>
      </w:r>
      <w:r w:rsidRPr="00353155">
        <w:rPr>
          <w:rFonts w:ascii=";" w:eastAsia="Times New Roman" w:hAnsi=";" w:cs="Arial"/>
          <w:i/>
          <w:iCs/>
          <w:color w:val="212121"/>
          <w:sz w:val="30"/>
          <w:lang w:eastAsia="ru-RU"/>
        </w:rPr>
        <w:t>групповых социально-психологических факторов</w:t>
      </w:r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 xml:space="preserve"> могут быть </w:t>
      </w:r>
      <w:proofErr w:type="gramStart"/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>выделены</w:t>
      </w:r>
      <w:proofErr w:type="gramEnd"/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 xml:space="preserve"> следующие:</w:t>
      </w:r>
    </w:p>
    <w:p w:rsidR="00353155" w:rsidRPr="00353155" w:rsidRDefault="00353155" w:rsidP="003531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lang w:eastAsia="ru-RU"/>
        </w:rPr>
      </w:pPr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>установки, предубеждения родителей;</w:t>
      </w:r>
    </w:p>
    <w:p w:rsidR="00353155" w:rsidRPr="00353155" w:rsidRDefault="00353155" w:rsidP="003531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lang w:eastAsia="ru-RU"/>
        </w:rPr>
      </w:pPr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 xml:space="preserve">взгляды, убеждения </w:t>
      </w:r>
      <w:proofErr w:type="spellStart"/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>референтной</w:t>
      </w:r>
      <w:proofErr w:type="spellEnd"/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 xml:space="preserve"> группы (включая группу сверстников);</w:t>
      </w:r>
    </w:p>
    <w:p w:rsidR="00353155" w:rsidRPr="00353155" w:rsidRDefault="00353155" w:rsidP="003531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lang w:eastAsia="ru-RU"/>
        </w:rPr>
      </w:pPr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 xml:space="preserve">влияние авторитетных лиц в условиях </w:t>
      </w:r>
      <w:proofErr w:type="spellStart"/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>референтной</w:t>
      </w:r>
      <w:proofErr w:type="spellEnd"/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 xml:space="preserve"> группы и др.</w:t>
      </w:r>
    </w:p>
    <w:p w:rsidR="00353155" w:rsidRPr="00353155" w:rsidRDefault="00353155" w:rsidP="003531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lang w:eastAsia="ru-RU"/>
        </w:rPr>
      </w:pPr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>стресс в результате социальной модернизации и процессов интеграции/дезинтеграции в обществе;</w:t>
      </w:r>
    </w:p>
    <w:p w:rsidR="00353155" w:rsidRPr="00353155" w:rsidRDefault="00353155" w:rsidP="00353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>Указанные выше факторы действуют наряду с </w:t>
      </w:r>
      <w:r w:rsidRPr="00353155">
        <w:rPr>
          <w:rFonts w:ascii=";" w:eastAsia="Times New Roman" w:hAnsi=";" w:cs="Arial"/>
          <w:i/>
          <w:iCs/>
          <w:color w:val="212121"/>
          <w:sz w:val="30"/>
          <w:lang w:eastAsia="ru-RU"/>
        </w:rPr>
        <w:t>личностными факторами</w:t>
      </w:r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>, среди которых можно назвать:</w:t>
      </w:r>
    </w:p>
    <w:p w:rsidR="00353155" w:rsidRPr="00353155" w:rsidRDefault="00353155" w:rsidP="0035315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lang w:eastAsia="ru-RU"/>
        </w:rPr>
      </w:pPr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>представления, установки подростков;</w:t>
      </w:r>
    </w:p>
    <w:p w:rsidR="00353155" w:rsidRPr="00353155" w:rsidRDefault="00353155" w:rsidP="0035315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lang w:eastAsia="ru-RU"/>
        </w:rPr>
      </w:pPr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 xml:space="preserve"> индивидуально-психологические особенности (повышенная внушаемость, агрессивность, низкие </w:t>
      </w:r>
      <w:proofErr w:type="spellStart"/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>сензитивность</w:t>
      </w:r>
      <w:proofErr w:type="spellEnd"/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 xml:space="preserve"> и чувство </w:t>
      </w:r>
      <w:proofErr w:type="spellStart"/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>эмпатии</w:t>
      </w:r>
      <w:proofErr w:type="spellEnd"/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>, индивидуальные особенности реактивности и протекания психических процессов);</w:t>
      </w:r>
    </w:p>
    <w:p w:rsidR="00353155" w:rsidRPr="00353155" w:rsidRDefault="00353155" w:rsidP="0035315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lang w:eastAsia="ru-RU"/>
        </w:rPr>
      </w:pPr>
      <w:r w:rsidRPr="00353155">
        <w:rPr>
          <w:rFonts w:ascii=";" w:eastAsia="Times New Roman" w:hAnsi=";" w:cs="Arial"/>
          <w:color w:val="212121"/>
          <w:sz w:val="30"/>
          <w:szCs w:val="30"/>
          <w:lang w:eastAsia="ru-RU"/>
        </w:rPr>
        <w:t>эмоциональные особенности (состояние психического напряжения)</w:t>
      </w:r>
    </w:p>
    <w:p w:rsidR="00A04DEA" w:rsidRDefault="00A04DEA"/>
    <w:sectPr w:rsidR="00A04DEA" w:rsidSect="00A04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C86"/>
    <w:multiLevelType w:val="multilevel"/>
    <w:tmpl w:val="164EF2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45268"/>
    <w:multiLevelType w:val="multilevel"/>
    <w:tmpl w:val="2FE4B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53155"/>
    <w:rsid w:val="00353155"/>
    <w:rsid w:val="00A04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3155"/>
    <w:rPr>
      <w:b/>
      <w:bCs/>
    </w:rPr>
  </w:style>
  <w:style w:type="paragraph" w:customStyle="1" w:styleId="ql-align-justify">
    <w:name w:val="ql-align-justify"/>
    <w:basedOn w:val="a"/>
    <w:rsid w:val="0035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31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2025-11-05T14:01:00Z</dcterms:created>
  <dcterms:modified xsi:type="dcterms:W3CDTF">2025-11-05T14:02:00Z</dcterms:modified>
</cp:coreProperties>
</file>