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ECEB" w14:textId="6C3A517C" w:rsidR="00470BC7" w:rsidRPr="00342C5A" w:rsidRDefault="00470BC7" w:rsidP="00342C5A">
      <w:pPr>
        <w:pStyle w:val="a8"/>
        <w:numPr>
          <w:ilvl w:val="0"/>
          <w:numId w:val="40"/>
        </w:numPr>
        <w:jc w:val="center"/>
        <w:rPr>
          <w:rFonts w:eastAsia="Times New Roman" w:cs="Times New Roman"/>
          <w:sz w:val="30"/>
          <w:szCs w:val="30"/>
        </w:rPr>
      </w:pPr>
      <w:r w:rsidRPr="00342C5A">
        <w:rPr>
          <w:rFonts w:eastAsia="Times New Roman" w:cs="Times New Roman"/>
          <w:b/>
          <w:sz w:val="30"/>
          <w:szCs w:val="30"/>
          <w:lang w:eastAsia="ru-RU"/>
        </w:rPr>
        <w:t>БЕЛАРУСЬ – ОТ ОСВОБОЖДЕНИЯ К НЕЗАВИСИМОСТИ</w:t>
      </w:r>
    </w:p>
    <w:p w14:paraId="320BDB5F" w14:textId="77777777"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p>
    <w:p w14:paraId="0BEBA9DA" w14:textId="77777777" w:rsidR="00470BC7" w:rsidRP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Материал подготовле</w:t>
      </w:r>
      <w:r>
        <w:rPr>
          <w:rFonts w:eastAsia="Times New Roman" w:cs="Times New Roman"/>
          <w:i/>
          <w:iCs/>
          <w:color w:val="000000"/>
          <w:kern w:val="28"/>
          <w:sz w:val="20"/>
          <w:szCs w:val="20"/>
          <w14:cntxtAlts/>
        </w:rPr>
        <w:t xml:space="preserve">н </w:t>
      </w:r>
      <w:r w:rsidRPr="00470BC7">
        <w:rPr>
          <w:rFonts w:eastAsia="Times New Roman" w:cs="Times New Roman"/>
          <w:i/>
          <w:iCs/>
          <w:color w:val="000000"/>
          <w:kern w:val="28"/>
          <w:sz w:val="20"/>
          <w:szCs w:val="20"/>
          <w14:cntxtAlts/>
        </w:rPr>
        <w:t>Академией управления при Президенте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на основе материалов</w:t>
      </w:r>
    </w:p>
    <w:p w14:paraId="6ADFB79B" w14:textId="77777777" w:rsid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14:cntxtAlts/>
        </w:rPr>
        <w:t>э</w:t>
      </w:r>
      <w:r w:rsidRPr="00470BC7">
        <w:rPr>
          <w:rFonts w:eastAsia="Times New Roman" w:cs="Times New Roman"/>
          <w:i/>
          <w:iCs/>
          <w:color w:val="000000"/>
          <w:kern w:val="28"/>
          <w:sz w:val="20"/>
          <w:szCs w:val="20"/>
          <w14:cntxtAlts/>
        </w:rPr>
        <w:t>кономики, Генеральной прокуратуры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 xml:space="preserve">Национальной академии наук Беларуси, </w:t>
      </w:r>
    </w:p>
    <w:p w14:paraId="2393A3FB" w14:textId="77777777"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14:cntxtAlts/>
        </w:rPr>
      </w:pPr>
      <w:r w:rsidRPr="00470BC7">
        <w:rPr>
          <w:rFonts w:eastAsia="Times New Roman" w:cs="Times New Roman"/>
          <w:i/>
          <w:iCs/>
          <w:color w:val="000000"/>
          <w:kern w:val="28"/>
          <w:sz w:val="20"/>
          <w:szCs w:val="20"/>
          <w14:cntxtAlts/>
        </w:rPr>
        <w:t>ОО «БРСМ»,</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агентства «БелТА» и газеты «СБ. Беларусь сегодня»</w:t>
      </w:r>
    </w:p>
    <w:p w14:paraId="72069299" w14:textId="77777777" w:rsidR="00FE4D73" w:rsidRPr="00FE4D73" w:rsidRDefault="00FE4D73" w:rsidP="00FE4D73">
      <w:pPr>
        <w:spacing w:after="0" w:line="257" w:lineRule="auto"/>
        <w:jc w:val="center"/>
        <w:rPr>
          <w:rFonts w:cs="Times New Roman"/>
          <w:i/>
          <w:szCs w:val="28"/>
        </w:rPr>
      </w:pPr>
    </w:p>
    <w:p w14:paraId="0132DD30" w14:textId="77777777"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14:paraId="175C399B"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14:paraId="481AA781" w14:textId="77777777"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14:paraId="4198EE0C"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14:paraId="22F10CFD"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148C1C75" w14:textId="77777777"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14:paraId="5E2C601C"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14:paraId="6770076F"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14:paraId="4FDA116E"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14:paraId="7BDB7635" w14:textId="77777777"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 xml:space="preserve">Это было всенародное движение </w:t>
      </w:r>
      <w:r w:rsidRPr="00FE4D73">
        <w:rPr>
          <w:b/>
          <w:spacing w:val="-4"/>
          <w:kern w:val="30"/>
          <w:sz w:val="30"/>
          <w:szCs w:val="30"/>
        </w:rPr>
        <w:lastRenderedPageBreak/>
        <w:t>сопротивления, направленное на отстаивание независимости своего Отечества и освобождение мира от коричневой чумы.</w:t>
      </w:r>
    </w:p>
    <w:p w14:paraId="2D52D9DF"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5E7D1B59" w14:textId="77777777"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14:paraId="008F0F49"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14:paraId="0B4A10DB"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14:paraId="337550EA"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36ADFE8F" w14:textId="77777777"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14:paraId="4C0B721A"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14:paraId="6E252FCD"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23A7BBF1" w14:textId="77777777"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 xml:space="preserve">выдающийся авиаконструктор </w:t>
      </w:r>
      <w:proofErr w:type="spellStart"/>
      <w:r w:rsidRPr="00FE4D73">
        <w:rPr>
          <w:b/>
          <w:i/>
          <w:kern w:val="30"/>
          <w:szCs w:val="28"/>
        </w:rPr>
        <w:t>П.О.Сухой</w:t>
      </w:r>
      <w:proofErr w:type="spellEnd"/>
      <w:r w:rsidRPr="00FE4D73">
        <w:rPr>
          <w:i/>
          <w:kern w:val="30"/>
          <w:szCs w:val="28"/>
        </w:rPr>
        <w:t xml:space="preserve"> был удостоен Сталинской премии 1 степени, которую он передал в Фонд обороны.</w:t>
      </w:r>
    </w:p>
    <w:p w14:paraId="74E1D8C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14:paraId="1745338A" w14:textId="77777777" w:rsidR="00FE4D73" w:rsidRPr="00FE4D73" w:rsidRDefault="00FE4D73" w:rsidP="00FE4D73">
      <w:pPr>
        <w:spacing w:before="120" w:after="0" w:line="280" w:lineRule="exact"/>
        <w:jc w:val="both"/>
        <w:rPr>
          <w:b/>
          <w:i/>
          <w:kern w:val="30"/>
          <w:szCs w:val="28"/>
        </w:rPr>
      </w:pPr>
      <w:proofErr w:type="spellStart"/>
      <w:r w:rsidRPr="00FE4D73">
        <w:rPr>
          <w:b/>
          <w:i/>
          <w:kern w:val="30"/>
          <w:szCs w:val="28"/>
        </w:rPr>
        <w:t>Справочно</w:t>
      </w:r>
      <w:proofErr w:type="spellEnd"/>
      <w:r w:rsidRPr="00FE4D73">
        <w:rPr>
          <w:b/>
          <w:i/>
          <w:kern w:val="30"/>
          <w:szCs w:val="28"/>
        </w:rPr>
        <w:t>:</w:t>
      </w:r>
    </w:p>
    <w:p w14:paraId="54D6FD4A"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14:paraId="56BFD6A6"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14:paraId="189A852F"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14:paraId="7AF41E9B" w14:textId="77777777"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14:paraId="02472BE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14:paraId="7F6BFFAD" w14:textId="77777777"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t>2. Роль Белорусской стратегической наступательной операции «Багратион» в Великой Отечественной войне</w:t>
      </w:r>
    </w:p>
    <w:p w14:paraId="6D3C89FB" w14:textId="77777777"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w:t>
      </w:r>
      <w:proofErr w:type="spellStart"/>
      <w:r w:rsidRPr="00FE4D73">
        <w:rPr>
          <w:rFonts w:cs="Times New Roman"/>
          <w:sz w:val="30"/>
          <w:szCs w:val="30"/>
          <w:shd w:val="clear" w:color="auto" w:fill="FFFFFF"/>
        </w:rPr>
        <w:t>оз.Нещедро</w:t>
      </w:r>
      <w:proofErr w:type="spellEnd"/>
      <w:r w:rsidRPr="00FE4D73">
        <w:rPr>
          <w:rFonts w:cs="Times New Roman"/>
          <w:sz w:val="30"/>
          <w:szCs w:val="30"/>
          <w:shd w:val="clear" w:color="auto" w:fill="FFFFFF"/>
        </w:rPr>
        <w:t xml:space="preserve">, восточнее городов Витебска, Орши, Могилева и Жлобина, по </w:t>
      </w:r>
      <w:proofErr w:type="spellStart"/>
      <w:r w:rsidRPr="00FE4D73">
        <w:rPr>
          <w:rFonts w:cs="Times New Roman"/>
          <w:sz w:val="30"/>
          <w:szCs w:val="30"/>
          <w:shd w:val="clear" w:color="auto" w:fill="FFFFFF"/>
        </w:rPr>
        <w:t>р.Припять</w:t>
      </w:r>
      <w:proofErr w:type="spellEnd"/>
      <w:r w:rsidRPr="00FE4D73">
        <w:rPr>
          <w:rFonts w:cs="Times New Roman"/>
          <w:sz w:val="30"/>
          <w:szCs w:val="30"/>
          <w:shd w:val="clear" w:color="auto" w:fill="FFFFFF"/>
        </w:rPr>
        <w:t xml:space="preserve">,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14:paraId="468655F3"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14:paraId="2A9C172E"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14:paraId="413219A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w:t>
      </w:r>
      <w:proofErr w:type="spellStart"/>
      <w:r w:rsidRPr="00FE4D73">
        <w:rPr>
          <w:kern w:val="30"/>
          <w:sz w:val="30"/>
          <w:szCs w:val="30"/>
        </w:rPr>
        <w:t>г.Гродно</w:t>
      </w:r>
      <w:proofErr w:type="spellEnd"/>
      <w:r w:rsidRPr="00FE4D73">
        <w:rPr>
          <w:kern w:val="30"/>
          <w:sz w:val="30"/>
          <w:szCs w:val="30"/>
        </w:rPr>
        <w:t xml:space="preserve"> генерал армии А.И. Антонов;</w:t>
      </w:r>
    </w:p>
    <w:p w14:paraId="3A0DE7C4"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proofErr w:type="spellStart"/>
      <w:r w:rsidRPr="00FE4D73">
        <w:rPr>
          <w:rFonts w:eastAsia="Times New Roman" w:cs="Times New Roman"/>
          <w:sz w:val="30"/>
          <w:szCs w:val="30"/>
        </w:rPr>
        <w:t>И.Х.Баграмян</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И.Д.Черняховский</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Г.Ф.Захаров</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К.К.Рокоссовский</w:t>
      </w:r>
      <w:proofErr w:type="spellEnd"/>
      <w:r w:rsidRPr="00FE4D73">
        <w:rPr>
          <w:kern w:val="30"/>
          <w:sz w:val="30"/>
          <w:szCs w:val="30"/>
        </w:rPr>
        <w:t>).</w:t>
      </w:r>
    </w:p>
    <w:p w14:paraId="42811F79" w14:textId="77777777"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14:paraId="6EA1338E" w14:textId="77777777"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lastRenderedPageBreak/>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 xml:space="preserve">маршалы Советского Союза </w:t>
      </w:r>
      <w:proofErr w:type="spellStart"/>
      <w:r w:rsidRPr="00FE4D73">
        <w:rPr>
          <w:b/>
          <w:spacing w:val="-4"/>
          <w:kern w:val="30"/>
          <w:sz w:val="30"/>
          <w:szCs w:val="30"/>
        </w:rPr>
        <w:t>Г.К.Жуков</w:t>
      </w:r>
      <w:proofErr w:type="spellEnd"/>
      <w:r w:rsidRPr="00FE4D73">
        <w:rPr>
          <w:b/>
          <w:spacing w:val="-4"/>
          <w:kern w:val="30"/>
          <w:sz w:val="30"/>
          <w:szCs w:val="30"/>
        </w:rPr>
        <w:t xml:space="preserve"> и </w:t>
      </w:r>
      <w:proofErr w:type="spellStart"/>
      <w:r w:rsidRPr="00FE4D73">
        <w:rPr>
          <w:b/>
          <w:spacing w:val="-4"/>
          <w:kern w:val="30"/>
          <w:sz w:val="30"/>
          <w:szCs w:val="30"/>
        </w:rPr>
        <w:t>А.М.Василевский</w:t>
      </w:r>
      <w:proofErr w:type="spellEnd"/>
      <w:r w:rsidRPr="00FE4D73">
        <w:rPr>
          <w:b/>
          <w:spacing w:val="-4"/>
          <w:kern w:val="30"/>
          <w:sz w:val="30"/>
          <w:szCs w:val="30"/>
        </w:rPr>
        <w:t>.</w:t>
      </w:r>
      <w:r w:rsidRPr="00FE4D73">
        <w:rPr>
          <w:spacing w:val="-4"/>
          <w:kern w:val="30"/>
          <w:sz w:val="30"/>
          <w:szCs w:val="30"/>
        </w:rPr>
        <w:t xml:space="preserve"> </w:t>
      </w:r>
    </w:p>
    <w:p w14:paraId="3943BD2E" w14:textId="77777777"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14:paraId="76BD6B71" w14:textId="77777777" w:rsidR="00FE4D73" w:rsidRPr="00FE4D73" w:rsidRDefault="00FE4D73" w:rsidP="00FE4D73">
      <w:pPr>
        <w:spacing w:after="0" w:line="240" w:lineRule="auto"/>
        <w:ind w:firstLine="851"/>
        <w:jc w:val="both"/>
        <w:rPr>
          <w:b/>
          <w:kern w:val="30"/>
          <w:sz w:val="30"/>
          <w:szCs w:val="30"/>
        </w:rPr>
      </w:pPr>
      <w:r w:rsidRPr="00FE4D73">
        <w:rPr>
          <w:kern w:val="30"/>
          <w:sz w:val="30"/>
          <w:szCs w:val="30"/>
        </w:rPr>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14:paraId="5BCFD72B" w14:textId="77777777"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14:paraId="4F7E760B"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14:paraId="418373A4"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14:paraId="6AF826C7" w14:textId="77777777"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proofErr w:type="spellStart"/>
      <w:r w:rsidRPr="00FE4D73">
        <w:rPr>
          <w:rFonts w:eastAsia="Times New Roman" w:cs="Times New Roman"/>
          <w:sz w:val="30"/>
          <w:szCs w:val="30"/>
        </w:rPr>
        <w:t>г.Витебск</w:t>
      </w:r>
      <w:proofErr w:type="spellEnd"/>
      <w:r w:rsidRPr="00FE4D73">
        <w:rPr>
          <w:rFonts w:eastAsia="Times New Roman" w:cs="Times New Roman"/>
          <w:sz w:val="30"/>
          <w:szCs w:val="30"/>
        </w:rPr>
        <w:t xml:space="preserve">, 28 июня – </w:t>
      </w:r>
      <w:proofErr w:type="spellStart"/>
      <w:r w:rsidRPr="00FE4D73">
        <w:rPr>
          <w:rFonts w:eastAsia="Times New Roman" w:cs="Times New Roman"/>
          <w:sz w:val="30"/>
          <w:szCs w:val="30"/>
        </w:rPr>
        <w:t>г.Лепель</w:t>
      </w:r>
      <w:proofErr w:type="spellEnd"/>
      <w:r w:rsidRPr="00FE4D73">
        <w:rPr>
          <w:rFonts w:eastAsia="Times New Roman" w:cs="Times New Roman"/>
          <w:sz w:val="30"/>
          <w:szCs w:val="30"/>
        </w:rPr>
        <w:t xml:space="preserve">. Войсками 3-го Белорусского фронта был ликвидирован мощный узел немецкой обороны на восток от </w:t>
      </w:r>
      <w:proofErr w:type="spellStart"/>
      <w:r w:rsidRPr="00FE4D73">
        <w:rPr>
          <w:rFonts w:eastAsia="Times New Roman" w:cs="Times New Roman"/>
          <w:sz w:val="30"/>
          <w:szCs w:val="30"/>
        </w:rPr>
        <w:t>г.Орши</w:t>
      </w:r>
      <w:proofErr w:type="spellEnd"/>
      <w:r w:rsidRPr="00FE4D73">
        <w:rPr>
          <w:rFonts w:eastAsia="Times New Roman" w:cs="Times New Roman"/>
          <w:sz w:val="30"/>
          <w:szCs w:val="30"/>
        </w:rPr>
        <w:t>, что позволило 27 июня освободить город.</w:t>
      </w:r>
    </w:p>
    <w:p w14:paraId="4CF49614"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 xml:space="preserve">освободили </w:t>
      </w:r>
      <w:proofErr w:type="spellStart"/>
      <w:r w:rsidRPr="00FE4D73">
        <w:rPr>
          <w:rFonts w:eastAsia="Times New Roman" w:cs="Times New Roman"/>
          <w:spacing w:val="-2"/>
          <w:sz w:val="30"/>
          <w:szCs w:val="30"/>
        </w:rPr>
        <w:t>г.Могилев</w:t>
      </w:r>
      <w:proofErr w:type="spellEnd"/>
      <w:r w:rsidRPr="00FE4D73">
        <w:rPr>
          <w:rFonts w:eastAsia="Times New Roman" w:cs="Times New Roman"/>
          <w:spacing w:val="-2"/>
          <w:sz w:val="30"/>
          <w:szCs w:val="30"/>
        </w:rPr>
        <w:t>.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w:t>
      </w:r>
      <w:proofErr w:type="spellStart"/>
      <w:r w:rsidRPr="00FE4D73">
        <w:rPr>
          <w:rFonts w:eastAsia="Times New Roman" w:cs="Times New Roman"/>
          <w:sz w:val="30"/>
          <w:szCs w:val="30"/>
        </w:rPr>
        <w:t>г.Бобруйском</w:t>
      </w:r>
      <w:proofErr w:type="spellEnd"/>
      <w:r w:rsidRPr="00FE4D73">
        <w:rPr>
          <w:rFonts w:eastAsia="Times New Roman" w:cs="Times New Roman"/>
          <w:sz w:val="30"/>
          <w:szCs w:val="30"/>
        </w:rPr>
        <w:t xml:space="preserve">. </w:t>
      </w:r>
    </w:p>
    <w:p w14:paraId="5E2E6BC9"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Мощными ударами четырех фронтов Красная Армия сокрушила оборону немецких войск на пространстве между </w:t>
      </w:r>
      <w:proofErr w:type="spellStart"/>
      <w:r w:rsidRPr="00FE4D73">
        <w:rPr>
          <w:rFonts w:eastAsia="Times New Roman" w:cs="Times New Roman"/>
          <w:sz w:val="30"/>
          <w:szCs w:val="30"/>
        </w:rPr>
        <w:t>р.Западной</w:t>
      </w:r>
      <w:proofErr w:type="spellEnd"/>
      <w:r w:rsidRPr="00FE4D73">
        <w:rPr>
          <w:rFonts w:eastAsia="Times New Roman" w:cs="Times New Roman"/>
          <w:sz w:val="30"/>
          <w:szCs w:val="30"/>
        </w:rPr>
        <w:t xml:space="preserve"> Двиной и </w:t>
      </w:r>
      <w:proofErr w:type="spellStart"/>
      <w:r w:rsidRPr="00FE4D73">
        <w:rPr>
          <w:rFonts w:eastAsia="Times New Roman" w:cs="Times New Roman"/>
          <w:sz w:val="30"/>
          <w:szCs w:val="30"/>
        </w:rPr>
        <w:t>р.Припятью</w:t>
      </w:r>
      <w:proofErr w:type="spellEnd"/>
      <w:r w:rsidRPr="00FE4D73">
        <w:rPr>
          <w:rFonts w:eastAsia="Times New Roman" w:cs="Times New Roman"/>
          <w:sz w:val="30"/>
          <w:szCs w:val="30"/>
        </w:rPr>
        <w:t xml:space="preserve"> и устремилась на запад. 29–30 июня части и соединения 3-го Белорусского фронта форсировали </w:t>
      </w:r>
      <w:proofErr w:type="spellStart"/>
      <w:r w:rsidRPr="00FE4D73">
        <w:rPr>
          <w:rFonts w:eastAsia="Times New Roman" w:cs="Times New Roman"/>
          <w:sz w:val="30"/>
          <w:szCs w:val="30"/>
        </w:rPr>
        <w:t>р.Березину</w:t>
      </w:r>
      <w:proofErr w:type="spellEnd"/>
      <w:r w:rsidRPr="00FE4D73">
        <w:rPr>
          <w:rFonts w:eastAsia="Times New Roman" w:cs="Times New Roman"/>
          <w:sz w:val="30"/>
          <w:szCs w:val="30"/>
        </w:rPr>
        <w:t xml:space="preserve">, 1 июля освободили </w:t>
      </w:r>
      <w:proofErr w:type="spellStart"/>
      <w:r w:rsidRPr="00FE4D73">
        <w:rPr>
          <w:rFonts w:eastAsia="Times New Roman" w:cs="Times New Roman"/>
          <w:sz w:val="30"/>
          <w:szCs w:val="30"/>
        </w:rPr>
        <w:t>г.</w:t>
      </w:r>
      <w:r w:rsidRPr="00FE4D73">
        <w:rPr>
          <w:rFonts w:eastAsia="Times New Roman" w:cs="Times New Roman"/>
          <w:spacing w:val="-6"/>
          <w:sz w:val="30"/>
          <w:szCs w:val="30"/>
        </w:rPr>
        <w:t>Борисов</w:t>
      </w:r>
      <w:proofErr w:type="spellEnd"/>
      <w:r w:rsidRPr="00FE4D73">
        <w:rPr>
          <w:rFonts w:eastAsia="Times New Roman" w:cs="Times New Roman"/>
          <w:spacing w:val="-6"/>
          <w:sz w:val="30"/>
          <w:szCs w:val="30"/>
        </w:rPr>
        <w:t xml:space="preserve">, 2 июля – </w:t>
      </w:r>
      <w:proofErr w:type="spellStart"/>
      <w:r w:rsidRPr="00FE4D73">
        <w:rPr>
          <w:rFonts w:eastAsia="Times New Roman" w:cs="Times New Roman"/>
          <w:spacing w:val="-6"/>
          <w:sz w:val="30"/>
          <w:szCs w:val="30"/>
        </w:rPr>
        <w:t>г.Вилейку</w:t>
      </w:r>
      <w:proofErr w:type="spellEnd"/>
      <w:r w:rsidRPr="00FE4D73">
        <w:rPr>
          <w:rFonts w:eastAsia="Times New Roman" w:cs="Times New Roman"/>
          <w:spacing w:val="-6"/>
          <w:sz w:val="30"/>
          <w:szCs w:val="30"/>
        </w:rPr>
        <w:t xml:space="preserve">, </w:t>
      </w:r>
      <w:proofErr w:type="spellStart"/>
      <w:r w:rsidRPr="00FE4D73">
        <w:rPr>
          <w:rFonts w:eastAsia="Times New Roman" w:cs="Times New Roman"/>
          <w:spacing w:val="-6"/>
          <w:sz w:val="30"/>
          <w:szCs w:val="30"/>
        </w:rPr>
        <w:t>д.Красное</w:t>
      </w:r>
      <w:proofErr w:type="spellEnd"/>
      <w:r w:rsidRPr="00FE4D73">
        <w:rPr>
          <w:rFonts w:eastAsia="Times New Roman" w:cs="Times New Roman"/>
          <w:spacing w:val="-6"/>
          <w:sz w:val="30"/>
          <w:szCs w:val="30"/>
        </w:rPr>
        <w:t>, отсекли 3-ю танковую армию от 4-й арм</w:t>
      </w:r>
      <w:r w:rsidRPr="00FE4D73">
        <w:rPr>
          <w:rFonts w:eastAsia="Times New Roman" w:cs="Times New Roman"/>
          <w:sz w:val="30"/>
          <w:szCs w:val="30"/>
        </w:rPr>
        <w:t>ии, перерезали железную дорогу Минск–Вильнюс и Минск–Лида.</w:t>
      </w:r>
    </w:p>
    <w:p w14:paraId="35E9D4CA" w14:textId="77777777"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lastRenderedPageBreak/>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 xml:space="preserve">имело освобождение </w:t>
      </w:r>
      <w:proofErr w:type="spellStart"/>
      <w:r w:rsidRPr="00FE4D73">
        <w:rPr>
          <w:rFonts w:eastAsia="Times New Roman" w:cs="Times New Roman"/>
          <w:b/>
          <w:sz w:val="30"/>
          <w:szCs w:val="30"/>
        </w:rPr>
        <w:t>г.Минска</w:t>
      </w:r>
      <w:proofErr w:type="spellEnd"/>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14:paraId="669509E5"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 xml:space="preserve">освобождение от немецких оккупантов </w:t>
      </w:r>
      <w:proofErr w:type="spellStart"/>
      <w:r w:rsidRPr="00FE4D73">
        <w:rPr>
          <w:b/>
          <w:kern w:val="30"/>
          <w:sz w:val="30"/>
          <w:szCs w:val="30"/>
        </w:rPr>
        <w:t>г.Минска</w:t>
      </w:r>
      <w:proofErr w:type="spellEnd"/>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14:paraId="7EA97F16"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14:paraId="477D7A95"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«котел» под </w:t>
      </w:r>
      <w:proofErr w:type="spellStart"/>
      <w:r w:rsidRPr="00FE4D73">
        <w:rPr>
          <w:kern w:val="30"/>
          <w:sz w:val="30"/>
          <w:szCs w:val="30"/>
        </w:rPr>
        <w:t>г.Бобруйском</w:t>
      </w:r>
      <w:proofErr w:type="spellEnd"/>
      <w:r w:rsidRPr="00FE4D73">
        <w:rPr>
          <w:kern w:val="30"/>
          <w:sz w:val="30"/>
          <w:szCs w:val="30"/>
        </w:rPr>
        <w:t xml:space="preserve">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proofErr w:type="spellStart"/>
      <w:r w:rsidRPr="00FE4D73">
        <w:rPr>
          <w:kern w:val="30"/>
          <w:sz w:val="30"/>
          <w:szCs w:val="30"/>
        </w:rPr>
        <w:t>г.Бобруйск</w:t>
      </w:r>
      <w:proofErr w:type="spellEnd"/>
      <w:r w:rsidRPr="00FE4D73">
        <w:rPr>
          <w:kern w:val="30"/>
          <w:sz w:val="30"/>
          <w:szCs w:val="30"/>
        </w:rPr>
        <w:t>.</w:t>
      </w:r>
    </w:p>
    <w:p w14:paraId="33D48F41"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14:paraId="7C888461"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r w:rsidRPr="00FE4D73">
        <w:rPr>
          <w:b/>
          <w:kern w:val="30"/>
          <w:sz w:val="30"/>
          <w:szCs w:val="30"/>
        </w:rPr>
        <w:t>Шяуляйскую, Вильнюсскую, Каунасскую, Белостокскую,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FE4D73">
        <w:rPr>
          <w:rFonts w:eastAsia="Times New Roman" w:cs="Times New Roman"/>
          <w:sz w:val="30"/>
          <w:szCs w:val="30"/>
        </w:rPr>
        <w:t>г.Воложин</w:t>
      </w:r>
      <w:proofErr w:type="spellEnd"/>
      <w:r w:rsidRPr="00FE4D73">
        <w:rPr>
          <w:rFonts w:eastAsia="Times New Roman" w:cs="Times New Roman"/>
          <w:sz w:val="30"/>
          <w:szCs w:val="30"/>
        </w:rPr>
        <w:t xml:space="preserve"> и </w:t>
      </w:r>
      <w:proofErr w:type="spellStart"/>
      <w:r w:rsidRPr="00FE4D73">
        <w:rPr>
          <w:rFonts w:eastAsia="Times New Roman" w:cs="Times New Roman"/>
          <w:sz w:val="30"/>
          <w:szCs w:val="30"/>
        </w:rPr>
        <w:t>г.Молодечно</w:t>
      </w:r>
      <w:proofErr w:type="spellEnd"/>
      <w:r w:rsidRPr="00FE4D73">
        <w:rPr>
          <w:rFonts w:eastAsia="Times New Roman" w:cs="Times New Roman"/>
          <w:sz w:val="30"/>
          <w:szCs w:val="30"/>
        </w:rPr>
        <w:t xml:space="preserve"> (5 июля), </w:t>
      </w:r>
      <w:proofErr w:type="spellStart"/>
      <w:r w:rsidRPr="00FE4D73">
        <w:rPr>
          <w:rFonts w:eastAsia="Times New Roman" w:cs="Times New Roman"/>
          <w:sz w:val="30"/>
          <w:szCs w:val="30"/>
        </w:rPr>
        <w:t>г.п.Ивенец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а.г.Гольшаны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г.Ошмяны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г.п.Юратишки</w:t>
      </w:r>
      <w:proofErr w:type="spellEnd"/>
      <w:r w:rsidRPr="00FE4D73">
        <w:rPr>
          <w:rFonts w:eastAsia="Times New Roman" w:cs="Times New Roman"/>
          <w:sz w:val="30"/>
          <w:szCs w:val="30"/>
        </w:rPr>
        <w:t xml:space="preserve"> (7 июля), </w:t>
      </w:r>
      <w:proofErr w:type="spellStart"/>
      <w:r w:rsidRPr="00FE4D73">
        <w:rPr>
          <w:rFonts w:eastAsia="Times New Roman" w:cs="Times New Roman"/>
          <w:sz w:val="30"/>
          <w:szCs w:val="30"/>
        </w:rPr>
        <w:t>г.Ивье</w:t>
      </w:r>
      <w:proofErr w:type="spellEnd"/>
      <w:r w:rsidRPr="00FE4D73">
        <w:rPr>
          <w:rFonts w:eastAsia="Times New Roman" w:cs="Times New Roman"/>
          <w:sz w:val="30"/>
          <w:szCs w:val="30"/>
        </w:rPr>
        <w:t xml:space="preserve"> (8 июля), </w:t>
      </w:r>
      <w:proofErr w:type="spellStart"/>
      <w:r w:rsidRPr="00FE4D73">
        <w:rPr>
          <w:rFonts w:eastAsia="Times New Roman" w:cs="Times New Roman"/>
          <w:sz w:val="30"/>
          <w:szCs w:val="30"/>
        </w:rPr>
        <w:t>г.Лида</w:t>
      </w:r>
      <w:proofErr w:type="spellEnd"/>
      <w:r w:rsidRPr="00FE4D73">
        <w:rPr>
          <w:rFonts w:eastAsia="Times New Roman" w:cs="Times New Roman"/>
          <w:sz w:val="30"/>
          <w:szCs w:val="30"/>
        </w:rPr>
        <w:t xml:space="preserve"> (9 июля) и правобережная часть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 xml:space="preserve"> (16 июля).</w:t>
      </w:r>
    </w:p>
    <w:p w14:paraId="1C4B804A"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 xml:space="preserve">7 июля освободили </w:t>
      </w:r>
      <w:proofErr w:type="spellStart"/>
      <w:r w:rsidRPr="00FE4D73">
        <w:rPr>
          <w:rFonts w:eastAsia="Times New Roman" w:cs="Times New Roman"/>
          <w:sz w:val="30"/>
          <w:szCs w:val="30"/>
        </w:rPr>
        <w:t>г.Дзержинск</w:t>
      </w:r>
      <w:proofErr w:type="spellEnd"/>
      <w:r w:rsidRPr="00FE4D73">
        <w:rPr>
          <w:rFonts w:eastAsia="Times New Roman" w:cs="Times New Roman"/>
          <w:sz w:val="30"/>
          <w:szCs w:val="30"/>
        </w:rPr>
        <w:t xml:space="preserve">, а 8 июля части 3-й армии и армейский подвижный отряд 50-й армии овладели </w:t>
      </w:r>
      <w:proofErr w:type="spellStart"/>
      <w:r w:rsidRPr="00FE4D73">
        <w:rPr>
          <w:rFonts w:eastAsia="Times New Roman" w:cs="Times New Roman"/>
          <w:sz w:val="30"/>
          <w:szCs w:val="30"/>
        </w:rPr>
        <w:t>г.Новогрудком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14:paraId="178564E3"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lastRenderedPageBreak/>
        <w:t xml:space="preserve">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w:t>
      </w:r>
      <w:r w:rsidRPr="00FE4D73">
        <w:rPr>
          <w:rFonts w:eastAsia="Times New Roman" w:cs="Times New Roman"/>
          <w:sz w:val="30"/>
          <w:szCs w:val="30"/>
        </w:rPr>
        <w:br/>
        <w:t xml:space="preserve">а 27 июля – овладеть </w:t>
      </w:r>
      <w:proofErr w:type="spellStart"/>
      <w:r w:rsidRPr="00FE4D73">
        <w:rPr>
          <w:rFonts w:eastAsia="Times New Roman" w:cs="Times New Roman"/>
          <w:sz w:val="30"/>
          <w:szCs w:val="30"/>
        </w:rPr>
        <w:t>г.Белостоком</w:t>
      </w:r>
      <w:proofErr w:type="spellEnd"/>
      <w:r w:rsidRPr="00FE4D73">
        <w:rPr>
          <w:rFonts w:eastAsia="Times New Roman" w:cs="Times New Roman"/>
          <w:sz w:val="30"/>
          <w:szCs w:val="30"/>
        </w:rPr>
        <w:t>;</w:t>
      </w:r>
    </w:p>
    <w:p w14:paraId="737C0F4F"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14:paraId="79644866"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14:paraId="173A7741"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 xml:space="preserve">освобожден </w:t>
      </w:r>
      <w:proofErr w:type="spellStart"/>
      <w:r w:rsidRPr="00FE4D73">
        <w:rPr>
          <w:b/>
          <w:kern w:val="30"/>
          <w:sz w:val="30"/>
          <w:szCs w:val="30"/>
        </w:rPr>
        <w:t>г.Брест</w:t>
      </w:r>
      <w:proofErr w:type="spellEnd"/>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14:paraId="38FDB861"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xml:space="preserve">. Взятых в плен немецких солдат и офицеров (около 57 тыс.) войсками Белорусских фронтов под конвоем провели по </w:t>
      </w:r>
      <w:proofErr w:type="spellStart"/>
      <w:r w:rsidRPr="00FE4D73">
        <w:rPr>
          <w:kern w:val="30"/>
          <w:sz w:val="30"/>
          <w:szCs w:val="30"/>
        </w:rPr>
        <w:t>г.Москве</w:t>
      </w:r>
      <w:proofErr w:type="spellEnd"/>
      <w:r w:rsidRPr="00FE4D73">
        <w:rPr>
          <w:kern w:val="30"/>
          <w:sz w:val="30"/>
          <w:szCs w:val="30"/>
        </w:rPr>
        <w:t xml:space="preserve">, за колоннами которых следовали десятки поливальных машин, смывая с улиц оставшуюся от них грязь. </w:t>
      </w:r>
    </w:p>
    <w:p w14:paraId="78972AD1" w14:textId="77777777"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14:paraId="5A527C0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FE4D73">
        <w:rPr>
          <w:b/>
          <w:bCs/>
          <w:kern w:val="30"/>
          <w:sz w:val="30"/>
          <w:szCs w:val="30"/>
        </w:rPr>
        <w:t xml:space="preserve">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w:t>
      </w:r>
      <w:r w:rsidRPr="00FE4D73">
        <w:rPr>
          <w:b/>
          <w:bCs/>
          <w:kern w:val="30"/>
          <w:sz w:val="30"/>
          <w:szCs w:val="30"/>
        </w:rPr>
        <w:lastRenderedPageBreak/>
        <w:t>развивающаяся страна, занимающая лидирующие позиции во многих сферах на мировой арене.</w:t>
      </w:r>
    </w:p>
    <w:p w14:paraId="296BF161" w14:textId="77777777"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t>3. Достижения суверенной Беларуси</w:t>
      </w:r>
    </w:p>
    <w:p w14:paraId="2D17E6D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14:paraId="090070D9"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proofErr w:type="spellStart"/>
      <w:r w:rsidRPr="00FE4D73">
        <w:rPr>
          <w:rFonts w:eastAsia="Calibri"/>
          <w:b/>
          <w:sz w:val="30"/>
          <w:szCs w:val="30"/>
        </w:rPr>
        <w:t>А.Г.Лукашенко</w:t>
      </w:r>
      <w:proofErr w:type="spellEnd"/>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14:paraId="70F5F006"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14:paraId="2606030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14:paraId="4FAFE0B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14:paraId="294CA1E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w:t>
      </w:r>
      <w:proofErr w:type="spellStart"/>
      <w:r w:rsidRPr="00FE4D73">
        <w:rPr>
          <w:kern w:val="30"/>
          <w:sz w:val="30"/>
          <w:szCs w:val="30"/>
        </w:rPr>
        <w:t>М.В.Василевской</w:t>
      </w:r>
      <w:proofErr w:type="spellEnd"/>
      <w:r w:rsidRPr="00FE4D73">
        <w:rPr>
          <w:kern w:val="30"/>
          <w:sz w:val="30"/>
          <w:szCs w:val="30"/>
        </w:rPr>
        <w:t xml:space="preserve"> – серьезный не только технологический, но и имиджевый прорыв.</w:t>
      </w:r>
    </w:p>
    <w:p w14:paraId="7BEBD116"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14:paraId="20C145B6"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proofErr w:type="spellStart"/>
      <w:r w:rsidRPr="00FE4D73">
        <w:rPr>
          <w:b/>
          <w:kern w:val="30"/>
          <w:sz w:val="30"/>
          <w:szCs w:val="30"/>
        </w:rPr>
        <w:t>А.Г.Лукашенко</w:t>
      </w:r>
      <w:proofErr w:type="spellEnd"/>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14:paraId="319C0F64"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14:paraId="4B07329D" w14:textId="77777777"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14:paraId="6E2D8F38"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14:paraId="64DC3D8B"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14:paraId="7031F468" w14:textId="77777777" w:rsidR="00FE4D73" w:rsidRPr="00FE4D73" w:rsidRDefault="00FE4D73" w:rsidP="00FE4D73">
      <w:pPr>
        <w:spacing w:after="0" w:line="240" w:lineRule="auto"/>
        <w:ind w:firstLine="709"/>
        <w:jc w:val="both"/>
        <w:rPr>
          <w:kern w:val="30"/>
          <w:sz w:val="30"/>
          <w:szCs w:val="30"/>
        </w:rPr>
      </w:pPr>
      <w:r w:rsidRPr="00FE4D73">
        <w:rPr>
          <w:b/>
          <w:kern w:val="30"/>
          <w:sz w:val="30"/>
          <w:szCs w:val="30"/>
        </w:rPr>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14:paraId="477A1DBC"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14:paraId="32D39B2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14:paraId="7AF2EEB1"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14:paraId="54BBF4DC" w14:textId="77777777" w:rsidR="00FE4D73" w:rsidRPr="00FE4D73" w:rsidRDefault="00FE4D73" w:rsidP="00FE4D73">
      <w:pPr>
        <w:spacing w:before="120" w:after="0" w:line="280" w:lineRule="exact"/>
        <w:jc w:val="both"/>
        <w:rPr>
          <w:b/>
          <w:i/>
          <w:kern w:val="30"/>
          <w:szCs w:val="28"/>
        </w:rPr>
      </w:pPr>
      <w:proofErr w:type="spellStart"/>
      <w:r w:rsidRPr="00FE4D73">
        <w:rPr>
          <w:b/>
          <w:i/>
          <w:kern w:val="30"/>
          <w:szCs w:val="28"/>
        </w:rPr>
        <w:t>Справочно</w:t>
      </w:r>
      <w:proofErr w:type="spellEnd"/>
      <w:r w:rsidRPr="00FE4D73">
        <w:rPr>
          <w:b/>
          <w:i/>
          <w:kern w:val="30"/>
          <w:szCs w:val="28"/>
        </w:rPr>
        <w:t>:</w:t>
      </w:r>
    </w:p>
    <w:p w14:paraId="49AD7FCD"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14:paraId="200CBA2F" w14:textId="77777777"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14:paraId="234F6755" w14:textId="77777777"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14:paraId="383BDB95" w14:textId="77777777" w:rsidR="00FE4D73" w:rsidRPr="00FE4D73" w:rsidRDefault="00FE4D73" w:rsidP="00FE4D73">
      <w:pPr>
        <w:spacing w:after="0" w:line="240" w:lineRule="auto"/>
        <w:ind w:firstLine="709"/>
        <w:jc w:val="both"/>
        <w:rPr>
          <w:kern w:val="30"/>
          <w:sz w:val="30"/>
          <w:szCs w:val="30"/>
        </w:rPr>
      </w:pPr>
      <w:r w:rsidRPr="00FE4D73">
        <w:rPr>
          <w:b/>
          <w:kern w:val="30"/>
          <w:sz w:val="30"/>
          <w:szCs w:val="30"/>
        </w:rPr>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14:paraId="6B63A35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14:paraId="687E33FE" w14:textId="77777777"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proofErr w:type="spellStart"/>
      <w:r>
        <w:rPr>
          <w:rFonts w:eastAsia="Times New Roman" w:cs="Times New Roman"/>
          <w:b/>
          <w:bCs/>
          <w:i/>
          <w:iCs/>
          <w:sz w:val="30"/>
          <w:szCs w:val="30"/>
          <w:shd w:val="clear" w:color="auto" w:fill="FFFFFF"/>
          <w:lang w:eastAsia="ru-RU"/>
        </w:rPr>
        <w:t>Справочно</w:t>
      </w:r>
      <w:proofErr w:type="spellEnd"/>
      <w:r>
        <w:rPr>
          <w:rFonts w:eastAsia="Times New Roman" w:cs="Times New Roman"/>
          <w:b/>
          <w:bCs/>
          <w:i/>
          <w:iCs/>
          <w:sz w:val="30"/>
          <w:szCs w:val="30"/>
          <w:shd w:val="clear" w:color="auto" w:fill="FFFFFF"/>
          <w:lang w:eastAsia="ru-RU"/>
        </w:rPr>
        <w:t>:</w:t>
      </w:r>
    </w:p>
    <w:p w14:paraId="4C9D8CFC"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14:paraId="53368719"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На всех сайтах региональных СМИ, </w:t>
      </w:r>
      <w:proofErr w:type="spellStart"/>
      <w:r w:rsidRPr="00894F50">
        <w:rPr>
          <w:rFonts w:eastAsia="Times New Roman" w:cs="Times New Roman"/>
          <w:i/>
          <w:iCs/>
          <w:szCs w:val="28"/>
          <w:shd w:val="clear" w:color="auto" w:fill="FFFFFF"/>
          <w:lang w:eastAsia="ru-RU"/>
        </w:rPr>
        <w:t>горрайисполкомов</w:t>
      </w:r>
      <w:proofErr w:type="spellEnd"/>
      <w:r w:rsidRPr="00894F50">
        <w:rPr>
          <w:rFonts w:eastAsia="Times New Roman" w:cs="Times New Roman"/>
          <w:i/>
          <w:iCs/>
          <w:szCs w:val="28"/>
          <w:shd w:val="clear" w:color="auto" w:fill="FFFFFF"/>
          <w:lang w:eastAsia="ru-RU"/>
        </w:rPr>
        <w:t xml:space="preserve"> размещен тематический баннер «80 </w:t>
      </w:r>
      <w:proofErr w:type="spellStart"/>
      <w:r w:rsidRPr="00894F50">
        <w:rPr>
          <w:rFonts w:eastAsia="Times New Roman" w:cs="Times New Roman"/>
          <w:i/>
          <w:iCs/>
          <w:szCs w:val="28"/>
          <w:shd w:val="clear" w:color="auto" w:fill="FFFFFF"/>
          <w:lang w:eastAsia="ru-RU"/>
        </w:rPr>
        <w:t>гадо</w:t>
      </w:r>
      <w:proofErr w:type="spellEnd"/>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14:paraId="6DE9A4F8"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14:paraId="376AA499" w14:textId="77777777" w:rsidR="00894F50" w:rsidRPr="00894F50"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14:paraId="113947A5" w14:textId="77777777" w:rsidR="00894F50" w:rsidRPr="00894F50"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14:paraId="5D7E320C" w14:textId="77777777"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14:paraId="4D52DD89" w14:textId="77777777" w:rsidR="00894F50" w:rsidRPr="00894F50"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14:paraId="7F09AF2D"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14:paraId="31924C75" w14:textId="77777777"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пра</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посвященный 80-летию освобождения Беларуси от немецко-фашистских захватчиков. В проекте в прозе и лирике – вся правда о событиях 1941–1945 годов. 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14:paraId="548BE8C3"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14:paraId="166D6CE4"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lastRenderedPageBreak/>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14:paraId="7EF71774"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14:paraId="684BB8EC"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14:paraId="3C021245"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14:paraId="3683C76B" w14:textId="77777777"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14:paraId="7886325A" w14:textId="77777777"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14:paraId="4F46A8C5" w14:textId="77777777"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14:paraId="64C573FE" w14:textId="77777777"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proofErr w:type="spellStart"/>
      <w:r w:rsidRPr="00FE4D73">
        <w:rPr>
          <w:rFonts w:cs="Times New Roman"/>
          <w:b/>
          <w:sz w:val="30"/>
          <w:szCs w:val="30"/>
        </w:rPr>
        <w:t>А.Г.Лукашенко</w:t>
      </w:r>
      <w:proofErr w:type="spellEnd"/>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14:paraId="05FFBCBB" w14:textId="77777777"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14:paraId="3EF80329" w14:textId="77777777" w:rsidR="00CD7B55" w:rsidRDefault="00CD7B55" w:rsidP="00A37B2E">
      <w:pPr>
        <w:spacing w:after="0" w:line="240" w:lineRule="auto"/>
        <w:ind w:firstLine="720"/>
        <w:jc w:val="both"/>
        <w:rPr>
          <w:rFonts w:cs="Times New Roman"/>
          <w:sz w:val="30"/>
          <w:szCs w:val="30"/>
        </w:rPr>
      </w:pPr>
    </w:p>
    <w:p w14:paraId="4B9E22B2" w14:textId="77777777" w:rsidR="00622955" w:rsidRPr="002333CF" w:rsidRDefault="00CD7B55" w:rsidP="00CD7B55">
      <w:pPr>
        <w:spacing w:after="0" w:line="240" w:lineRule="auto"/>
        <w:jc w:val="both"/>
        <w:rPr>
          <w:rFonts w:cs="Times New Roman"/>
          <w:b/>
          <w:i/>
          <w:iCs/>
          <w:sz w:val="30"/>
          <w:szCs w:val="30"/>
        </w:rPr>
      </w:pPr>
      <w:r w:rsidRPr="002333CF">
        <w:rPr>
          <w:rFonts w:cs="Times New Roman"/>
          <w:b/>
          <w:sz w:val="30"/>
          <w:szCs w:val="30"/>
        </w:rPr>
        <w:t xml:space="preserve">* </w:t>
      </w:r>
      <w:r w:rsidRPr="002333CF">
        <w:rPr>
          <w:rFonts w:cs="Times New Roman"/>
          <w:b/>
          <w:i/>
          <w:iCs/>
          <w:sz w:val="30"/>
          <w:szCs w:val="30"/>
        </w:rPr>
        <w:t>разместить информацию о проектах региональных СМИ</w:t>
      </w:r>
    </w:p>
    <w:p w14:paraId="0CA5E899" w14:textId="77777777" w:rsidR="00724845" w:rsidRPr="00CD7B55" w:rsidRDefault="00724845" w:rsidP="00CD7B55">
      <w:pPr>
        <w:spacing w:after="0" w:line="240" w:lineRule="auto"/>
        <w:jc w:val="both"/>
        <w:rPr>
          <w:rFonts w:cs="Times New Roman"/>
          <w:sz w:val="30"/>
          <w:szCs w:val="30"/>
        </w:rPr>
      </w:pPr>
      <w:r w:rsidRPr="00CD7B55">
        <w:rPr>
          <w:rFonts w:cs="Times New Roman"/>
          <w:bCs/>
          <w:sz w:val="30"/>
          <w:szCs w:val="30"/>
        </w:rPr>
        <w:br w:type="page"/>
      </w:r>
    </w:p>
    <w:p w14:paraId="53D8F891" w14:textId="77777777"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14:paraId="45C4BB5A" w14:textId="77777777"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14:paraId="27543C05" w14:textId="77777777"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14:paraId="658F5ADD" w14:textId="77777777" w:rsidR="00894F50" w:rsidRPr="00894F50" w:rsidRDefault="00894F50" w:rsidP="00A37B2E">
      <w:pPr>
        <w:spacing w:after="0"/>
        <w:jc w:val="center"/>
        <w:rPr>
          <w:rFonts w:eastAsia="Calibri" w:cs="Times New Roman"/>
          <w:b/>
          <w:sz w:val="30"/>
          <w:szCs w:val="30"/>
        </w:rPr>
      </w:pPr>
    </w:p>
    <w:p w14:paraId="479DC253" w14:textId="77777777"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14:paraId="0A34D587" w14:textId="77777777"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14:paraId="27F05AAF" w14:textId="77777777"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14:paraId="4AD3BFB8" w14:textId="77777777"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14:paraId="386ECF02" w14:textId="77777777"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14:paraId="0E085F6A" w14:textId="77777777"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14:paraId="72411742" w14:textId="77777777"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14:paraId="46263031" w14:textId="77777777"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w:t>
      </w:r>
      <w:r w:rsidRPr="00894F50">
        <w:rPr>
          <w:rFonts w:eastAsia="Calibri" w:cs="Times New Roman"/>
          <w:sz w:val="30"/>
          <w:szCs w:val="30"/>
        </w:rPr>
        <w:lastRenderedPageBreak/>
        <w:t xml:space="preserve">полной мере воспринимают дорожную угрозу, поэтому допускают ошибки на дороге, попадая в неприятные дорожные ситуации. </w:t>
      </w:r>
    </w:p>
    <w:p w14:paraId="4213B353"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14:paraId="08D343BC"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14:paraId="2BDA28D6"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14:paraId="6B5D73A7"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14:paraId="7B2ACCAB"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w:t>
      </w:r>
      <w:r w:rsidRPr="00894F50">
        <w:rPr>
          <w:rFonts w:eastAsia="Calibri" w:cs="Times New Roman"/>
          <w:sz w:val="30"/>
          <w:szCs w:val="30"/>
        </w:rPr>
        <w:lastRenderedPageBreak/>
        <w:t xml:space="preserve">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14:paraId="33FAB7D4"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14:paraId="346B15A9"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14:paraId="0B2ABF7A"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14:paraId="02005EF3"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14:paraId="63474985"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14:paraId="40DC6AD4"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14:paraId="62FB2CFE"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14:paraId="58F9EE47"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14:paraId="07370A1D"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14:paraId="658BB8B9"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14:paraId="3C3A8845"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14:paraId="2C8A8A98" w14:textId="77777777" w:rsidR="00894F50" w:rsidRPr="00894F50" w:rsidRDefault="00894F50" w:rsidP="00894F50">
      <w:pPr>
        <w:spacing w:after="0" w:line="240" w:lineRule="auto"/>
        <w:ind w:firstLine="709"/>
        <w:jc w:val="both"/>
        <w:rPr>
          <w:rFonts w:eastAsia="Times New Roman" w:cs="Times New Roman"/>
          <w:sz w:val="30"/>
          <w:szCs w:val="30"/>
        </w:rPr>
      </w:pPr>
    </w:p>
    <w:p w14:paraId="59F3C6A7"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14:paraId="7818E1E9"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w:t>
      </w:r>
      <w:r w:rsidRPr="00894F50">
        <w:rPr>
          <w:rFonts w:eastAsia="Times New Roman" w:cs="Times New Roman"/>
          <w:sz w:val="30"/>
          <w:szCs w:val="30"/>
        </w:rPr>
        <w:lastRenderedPageBreak/>
        <w:t>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14:paraId="6D9FA167"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14:paraId="1FFFCCB4"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14:paraId="335CD89A"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14:paraId="0BEE632A"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14:paraId="535F0638"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14:paraId="7F7E6283" w14:textId="77777777"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14:paraId="2E96496E" w14:textId="77777777" w:rsidR="00C77E4D" w:rsidRDefault="00C77E4D" w:rsidP="00894F50">
      <w:pPr>
        <w:spacing w:after="0" w:line="240" w:lineRule="auto"/>
        <w:ind w:firstLine="709"/>
        <w:jc w:val="both"/>
        <w:rPr>
          <w:rFonts w:eastAsia="Times New Roman" w:cs="Times New Roman"/>
          <w:sz w:val="30"/>
          <w:szCs w:val="30"/>
        </w:rPr>
      </w:pPr>
    </w:p>
    <w:p w14:paraId="568BD4F4" w14:textId="77777777" w:rsidR="00C77E4D" w:rsidRDefault="00C77E4D" w:rsidP="00C77E4D">
      <w:pPr>
        <w:tabs>
          <w:tab w:val="left" w:pos="6377"/>
        </w:tabs>
        <w:spacing w:after="0" w:line="240" w:lineRule="auto"/>
        <w:jc w:val="both"/>
        <w:rPr>
          <w:rFonts w:eastAsia="Times New Roman" w:cs="Times New Roman"/>
          <w:b/>
          <w:sz w:val="30"/>
          <w:szCs w:val="30"/>
          <w:lang w:eastAsia="ru-RU"/>
        </w:rPr>
      </w:pPr>
    </w:p>
    <w:p w14:paraId="4D75863B" w14:textId="77777777" w:rsidR="002333CF" w:rsidRDefault="002333CF" w:rsidP="00C77E4D">
      <w:pPr>
        <w:tabs>
          <w:tab w:val="left" w:pos="6377"/>
        </w:tabs>
        <w:spacing w:after="0" w:line="240" w:lineRule="auto"/>
        <w:jc w:val="both"/>
        <w:rPr>
          <w:rFonts w:eastAsia="Times New Roman" w:cs="Times New Roman"/>
          <w:b/>
          <w:sz w:val="30"/>
          <w:szCs w:val="30"/>
          <w:lang w:eastAsia="ru-RU"/>
        </w:rPr>
      </w:pPr>
    </w:p>
    <w:p w14:paraId="30AB6D5C" w14:textId="77777777"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0" w:name="bookmark0"/>
      <w:r w:rsidRPr="00092701">
        <w:rPr>
          <w:rFonts w:eastAsia="Times New Roman" w:cs="Times New Roman"/>
          <w:b/>
          <w:bCs/>
          <w:color w:val="000000"/>
          <w:sz w:val="30"/>
          <w:szCs w:val="30"/>
        </w:rPr>
        <w:lastRenderedPageBreak/>
        <w:t>ПРОТИВОДЕЙСТВИЕ НЕЗАКОННОМУ ОБОРОТУ НАРКОТИКОВ И ПРОФИЛАКТИКА ИХ ПОТРЕБЛЕНИЯ</w:t>
      </w:r>
      <w:bookmarkEnd w:id="0"/>
    </w:p>
    <w:p w14:paraId="3B8F39CA" w14:textId="77777777"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proofErr w:type="spellStart"/>
      <w:r w:rsidR="00092701" w:rsidRPr="00092701">
        <w:rPr>
          <w:rFonts w:eastAsia="Times New Roman" w:cs="Times New Roman"/>
          <w:i/>
          <w:iCs/>
          <w:color w:val="000000"/>
          <w:sz w:val="24"/>
          <w:szCs w:val="24"/>
        </w:rPr>
        <w:t>УНиПТЛ</w:t>
      </w:r>
      <w:proofErr w:type="spellEnd"/>
      <w:r w:rsidR="00092701" w:rsidRPr="00092701">
        <w:rPr>
          <w:rFonts w:eastAsia="Times New Roman" w:cs="Times New Roman"/>
          <w:i/>
          <w:iCs/>
          <w:color w:val="000000"/>
          <w:sz w:val="24"/>
          <w:szCs w:val="24"/>
        </w:rPr>
        <w:t xml:space="preserve"> КМ УВД Могилевского облисполкома</w:t>
      </w:r>
    </w:p>
    <w:p w14:paraId="00A8CC49" w14:textId="77777777"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14:paraId="66B1AE16"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14:paraId="49706A38"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14:paraId="78A7BEAE"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564B1F55"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1AFDDF1E"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14:paraId="18653035"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 xml:space="preserve">ответственность </w:t>
      </w:r>
      <w:r w:rsidRPr="00092701">
        <w:rPr>
          <w:rFonts w:eastAsia="Times New Roman" w:cs="Times New Roman"/>
          <w:color w:val="000000"/>
          <w:sz w:val="30"/>
          <w:szCs w:val="30"/>
        </w:rPr>
        <w:lastRenderedPageBreak/>
        <w:t>наступает с 14 лет и предусматривает наказание в виде лишения свободы от 3 до 25 лет.</w:t>
      </w:r>
    </w:p>
    <w:p w14:paraId="7CF71E78"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2F58CACB"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7C68A87B"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092701">
        <w:rPr>
          <w:rFonts w:eastAsia="Times New Roman" w:cs="Times New Roman"/>
          <w:color w:val="000000"/>
          <w:sz w:val="30"/>
          <w:szCs w:val="30"/>
        </w:rPr>
        <w:t>ч.ч</w:t>
      </w:r>
      <w:proofErr w:type="spellEnd"/>
      <w:r w:rsidRPr="00092701">
        <w:rPr>
          <w:rFonts w:eastAsia="Times New Roman" w:cs="Times New Roman"/>
          <w:color w:val="000000"/>
          <w:sz w:val="30"/>
          <w:szCs w:val="30"/>
        </w:rPr>
        <w:t>. 3-5 ст. 19.3 Кодекса об административных правонарушениях Республики Беларусь).</w:t>
      </w:r>
    </w:p>
    <w:p w14:paraId="5614759C"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14:paraId="69F0D67C"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14:paraId="576133B4"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w:t>
      </w:r>
      <w:proofErr w:type="spellStart"/>
      <w:r w:rsidRPr="00092701">
        <w:rPr>
          <w:rFonts w:eastAsia="Times New Roman" w:cs="Times New Roman"/>
          <w:color w:val="000000"/>
          <w:sz w:val="30"/>
          <w:szCs w:val="30"/>
        </w:rPr>
        <w:t>метилэфедрон</w:t>
      </w:r>
      <w:proofErr w:type="spellEnd"/>
      <w:r w:rsidRPr="00092701">
        <w:rPr>
          <w:rFonts w:eastAsia="Times New Roman" w:cs="Times New Roman"/>
          <w:color w:val="000000"/>
          <w:sz w:val="30"/>
          <w:szCs w:val="30"/>
        </w:rPr>
        <w:t>,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14:paraId="4709665E"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 Значительную опасность представляет тот факт, что </w:t>
      </w:r>
      <w:r w:rsidRPr="00092701">
        <w:rPr>
          <w:rFonts w:eastAsia="Times New Roman" w:cs="Times New Roman"/>
          <w:color w:val="000000"/>
          <w:sz w:val="30"/>
          <w:szCs w:val="30"/>
        </w:rPr>
        <w:lastRenderedPageBreak/>
        <w:t>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14:paraId="4EA90627"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14:paraId="455DF67C"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Первые предложения о трудоустройстве приходят в основном в социальных сетях, как правило, это «</w:t>
      </w:r>
      <w:proofErr w:type="spellStart"/>
      <w:r w:rsidRPr="00092701">
        <w:rPr>
          <w:rFonts w:eastAsia="Times New Roman" w:cs="Times New Roman"/>
          <w:color w:val="000000"/>
          <w:sz w:val="30"/>
          <w:szCs w:val="30"/>
        </w:rPr>
        <w:t>Вконтакте</w:t>
      </w:r>
      <w:proofErr w:type="spellEnd"/>
      <w:r w:rsidRPr="00092701">
        <w:rPr>
          <w:rFonts w:eastAsia="Times New Roman" w:cs="Times New Roman"/>
          <w:color w:val="000000"/>
          <w:sz w:val="30"/>
          <w:szCs w:val="30"/>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14:paraId="40C5D79A"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14:paraId="00ECFFA6"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14:paraId="1F182879"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Очевидно, что задержанные молодые люди абсолютно четко представляют, чем предстоит заниматься, осознают существующие </w:t>
      </w:r>
      <w:r w:rsidRPr="00092701">
        <w:rPr>
          <w:rFonts w:eastAsia="Times New Roman" w:cs="Times New Roman"/>
          <w:color w:val="000000"/>
          <w:sz w:val="30"/>
          <w:szCs w:val="30"/>
        </w:rPr>
        <w:lastRenderedPageBreak/>
        <w:t>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14:paraId="7CD56107"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14:paraId="20F8424B"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14:paraId="6F13F2F6"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14:paraId="6B5CBEA7"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14:paraId="600AED19"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1E36CF98"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14:paraId="37C6C932"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14:paraId="602147DF" w14:textId="77777777"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 xml:space="preserve">Если при задержании выясниться, что «трафаретчик» причастен к распространению наркотиков, его действия будут квалифицированы по </w:t>
      </w:r>
      <w:r w:rsidRPr="00092701">
        <w:rPr>
          <w:rFonts w:eastAsia="Calibri" w:cs="Times New Roman"/>
          <w:sz w:val="30"/>
          <w:szCs w:val="30"/>
        </w:rPr>
        <w:lastRenderedPageBreak/>
        <w:t>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наркооборота, ждет уголовная ответственность за сбыт наркотиков в виде лишения свободы на срок от 3 до 25 лет.</w:t>
      </w:r>
    </w:p>
    <w:p w14:paraId="77CF2580" w14:textId="77777777" w:rsidR="00C77E4D" w:rsidRDefault="00C77E4D" w:rsidP="00C77E4D">
      <w:pPr>
        <w:tabs>
          <w:tab w:val="left" w:pos="6377"/>
        </w:tabs>
        <w:spacing w:after="0" w:line="240" w:lineRule="auto"/>
        <w:jc w:val="both"/>
        <w:rPr>
          <w:rFonts w:eastAsia="Times New Roman" w:cs="Times New Roman"/>
          <w:b/>
          <w:sz w:val="30"/>
          <w:szCs w:val="30"/>
          <w:lang w:eastAsia="ru-RU"/>
        </w:rPr>
      </w:pPr>
    </w:p>
    <w:p w14:paraId="60DEAA7E" w14:textId="77777777" w:rsidR="00C77E4D" w:rsidRDefault="00C77E4D" w:rsidP="00092701">
      <w:pPr>
        <w:tabs>
          <w:tab w:val="left" w:pos="6377"/>
        </w:tabs>
        <w:spacing w:after="0" w:line="240" w:lineRule="auto"/>
        <w:rPr>
          <w:rFonts w:eastAsia="Times New Roman" w:cs="Times New Roman"/>
          <w:b/>
          <w:sz w:val="30"/>
          <w:szCs w:val="30"/>
          <w:lang w:eastAsia="ru-RU"/>
        </w:rPr>
      </w:pPr>
    </w:p>
    <w:p w14:paraId="593F7B83" w14:textId="77777777"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14:paraId="73724553" w14:textId="77777777"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14:paraId="01DA8135" w14:textId="77777777"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14:paraId="369B9211" w14:textId="77777777" w:rsidR="002333CF" w:rsidRPr="0061585B" w:rsidRDefault="002333CF" w:rsidP="00C77E4D">
      <w:pPr>
        <w:spacing w:after="0" w:line="240" w:lineRule="auto"/>
        <w:ind w:firstLine="709"/>
        <w:jc w:val="both"/>
        <w:rPr>
          <w:rFonts w:eastAsia="Times New Roman" w:cs="Times New Roman"/>
          <w:b/>
          <w:sz w:val="32"/>
          <w:szCs w:val="32"/>
          <w:lang w:eastAsia="ru-RU"/>
        </w:rPr>
      </w:pPr>
    </w:p>
    <w:p w14:paraId="093F586B"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14:paraId="5E2FBADD"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14:paraId="6820A0C0"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14:paraId="46C3D83E"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14:paraId="624B8AFA"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14:paraId="071F8B77"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14:paraId="60360442"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14:paraId="134E4261"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14:paraId="3C553404"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2BB960CF"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14:paraId="01C3B97F" w14:textId="77777777"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14:paraId="4CAFFDE0"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16AB51D2" w14:textId="77777777" w:rsidR="002333CF" w:rsidRPr="0061585B" w:rsidRDefault="002333CF" w:rsidP="00C77E4D">
      <w:pPr>
        <w:spacing w:after="0" w:line="240" w:lineRule="auto"/>
        <w:ind w:firstLine="709"/>
        <w:jc w:val="both"/>
        <w:rPr>
          <w:rFonts w:eastAsia="Times New Roman" w:cs="Times New Roman"/>
          <w:b/>
          <w:sz w:val="30"/>
          <w:szCs w:val="30"/>
          <w:lang w:eastAsia="ru-RU"/>
        </w:rPr>
      </w:pPr>
    </w:p>
    <w:p w14:paraId="456EAECB"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lastRenderedPageBreak/>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14:paraId="423482DA"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14:paraId="738CCE9E"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14:paraId="7BDF730A" w14:textId="77777777"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14:paraId="464D3959" w14:textId="77777777"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14:paraId="1B9DE8C5" w14:textId="77777777" w:rsidR="00C77E4D" w:rsidRPr="00C77E4D" w:rsidRDefault="00B03A3F" w:rsidP="00C77E4D">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 xml:space="preserve">озера </w:t>
      </w:r>
      <w:proofErr w:type="spellStart"/>
      <w:r w:rsidR="00C77E4D" w:rsidRPr="00C77E4D">
        <w:rPr>
          <w:rFonts w:eastAsia="Times New Roman" w:cs="Times New Roman"/>
          <w:bCs/>
          <w:i/>
          <w:iCs/>
          <w:sz w:val="30"/>
          <w:szCs w:val="30"/>
          <w:lang w:eastAsia="ru-RU"/>
        </w:rPr>
        <w:t>Карпиловское</w:t>
      </w:r>
      <w:proofErr w:type="spellEnd"/>
      <w:r w:rsidR="00C77E4D"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14:paraId="13F79474" w14:textId="77777777"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14:paraId="1C06D32D" w14:textId="77777777"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14:paraId="4CE01F31" w14:textId="77777777" w:rsidR="00C77E4D" w:rsidRPr="00C77E4D" w:rsidRDefault="00C77E4D" w:rsidP="00C77E4D">
      <w:pPr>
        <w:spacing w:after="0" w:line="240" w:lineRule="auto"/>
        <w:jc w:val="both"/>
        <w:rPr>
          <w:rFonts w:eastAsia="Times New Roman" w:cs="Times New Roman"/>
          <w:b/>
          <w:sz w:val="30"/>
          <w:szCs w:val="30"/>
        </w:rPr>
      </w:pPr>
    </w:p>
    <w:p w14:paraId="4D197D55" w14:textId="77777777"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14:paraId="65E9FA3F"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14:paraId="5C3230F4"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w:t>
      </w:r>
      <w:r w:rsidRPr="00C77E4D">
        <w:rPr>
          <w:rFonts w:eastAsia="Times New Roman" w:cs="Times New Roman"/>
          <w:sz w:val="30"/>
          <w:szCs w:val="30"/>
          <w:lang w:eastAsia="ru-RU"/>
        </w:rPr>
        <w:lastRenderedPageBreak/>
        <w:t xml:space="preserve">кровеносных сосудов. Если вы много времени провели на солнце, не спешите: отойдите в тень, остыньте и только потом идите плавать. </w:t>
      </w:r>
    </w:p>
    <w:p w14:paraId="0C8CFA54"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14:paraId="176C1B65"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14:paraId="2963B1FB"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14:paraId="70AFBE2D"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211FB5F1" w14:textId="77777777"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14:paraId="5893A01D"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14:paraId="32724FE7"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14:paraId="667022D0"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14:paraId="76F473DB"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14:paraId="1B0D80C9" w14:textId="77777777"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14:paraId="70126BF8"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14:paraId="0DC4F7D7"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14:paraId="5864B890"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14:paraId="2B0954C4"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20059EA0"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14:paraId="12A3152D"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Родителям следует внимательно наблюдать за детьми, которые находятся как в воде, так и рядом с водой. Не надейтесь на то, что дети </w:t>
      </w:r>
      <w:r w:rsidRPr="00C77E4D">
        <w:rPr>
          <w:rFonts w:eastAsia="Times New Roman" w:cs="Times New Roman"/>
          <w:sz w:val="30"/>
          <w:szCs w:val="30"/>
          <w:lang w:eastAsia="ru-RU"/>
        </w:rPr>
        <w:lastRenderedPageBreak/>
        <w:t>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14:paraId="157029E7"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14:paraId="0B04527F" w14:textId="77777777"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14:paraId="3FDD81DE"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2FCBF02D"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14:paraId="3DC9AF9C"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7D62D586" w14:textId="77777777"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14:paraId="53A67E6C" w14:textId="77777777"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14:paraId="354CE21B" w14:textId="77777777"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14:paraId="618AFCB9" w14:textId="77777777"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w:t>
      </w:r>
      <w:r w:rsidR="00C77E4D" w:rsidRPr="00C77E4D">
        <w:rPr>
          <w:rFonts w:eastAsia="Times New Roman" w:cs="Times New Roman"/>
          <w:i/>
          <w:iCs/>
          <w:sz w:val="30"/>
          <w:szCs w:val="30"/>
          <w:lang w:eastAsia="ru-RU"/>
        </w:rPr>
        <w:lastRenderedPageBreak/>
        <w:t xml:space="preserve">МЧС. До прибытия подразделений МЧС из горящего дома самостоятельно выбрался через окно 67-летний двоюродный брат хозяина. </w:t>
      </w:r>
    </w:p>
    <w:p w14:paraId="2C0E3A06" w14:textId="77777777"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14:paraId="38D4B27A" w14:textId="77777777"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14:paraId="52CFB1EF" w14:textId="77777777"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14:paraId="04E9FFD6" w14:textId="77777777" w:rsidR="00C77E4D" w:rsidRPr="00C77E4D" w:rsidRDefault="00C77E4D" w:rsidP="00C77E4D">
      <w:pPr>
        <w:spacing w:after="0" w:line="240" w:lineRule="auto"/>
        <w:jc w:val="both"/>
        <w:rPr>
          <w:rFonts w:eastAsia="Times New Roman" w:cs="Times New Roman"/>
          <w:sz w:val="30"/>
          <w:szCs w:val="30"/>
          <w:lang w:eastAsia="ru-RU"/>
        </w:rPr>
      </w:pPr>
    </w:p>
    <w:p w14:paraId="20085856" w14:textId="77777777"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14:paraId="7B31996E"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p>
    <w:p w14:paraId="38D80806" w14:textId="77777777"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14:paraId="52B899C8" w14:textId="77777777"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14:paraId="0EF07210" w14:textId="77777777"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14:paraId="39549293"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lastRenderedPageBreak/>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14:paraId="7C87E52B"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14:paraId="046FA5AD"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4A33857C" w14:textId="77777777"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14:paraId="3594C342" w14:textId="77777777"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14:paraId="27139352" w14:textId="77777777"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14:paraId="35076A2F" w14:textId="77777777"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14:paraId="78816C28" w14:textId="77777777"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14:paraId="181F27A1"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14:paraId="7E4010F1"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 xml:space="preserve">Не используйте легковоспламеняющиеся и горючие жидкости для розжига. </w:t>
      </w:r>
    </w:p>
    <w:p w14:paraId="7AD6FC5C"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14:paraId="249C5DB8"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14:paraId="1DC41EE8" w14:textId="77777777"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14:paraId="07E27391" w14:textId="77777777"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14:paraId="15782784" w14:textId="77777777"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14:paraId="3D90C261" w14:textId="77777777"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14:paraId="757DCB64"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14:paraId="75F0B875" w14:textId="77777777"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14:paraId="2EE14788" w14:textId="77777777"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14:paraId="1381FCF5"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14:paraId="7CD20097"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14:paraId="1F6DACE6" w14:textId="77777777" w:rsidR="00C77E4D" w:rsidRPr="00C77E4D" w:rsidRDefault="00C77E4D" w:rsidP="00C77E4D">
      <w:pPr>
        <w:spacing w:after="0" w:line="240" w:lineRule="auto"/>
        <w:jc w:val="both"/>
        <w:rPr>
          <w:rFonts w:eastAsia="Times New Roman" w:cs="Times New Roman"/>
          <w:sz w:val="30"/>
          <w:szCs w:val="30"/>
          <w:lang w:eastAsia="ru-RU"/>
        </w:rPr>
      </w:pPr>
    </w:p>
    <w:p w14:paraId="4D8EB9C3" w14:textId="77777777"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lastRenderedPageBreak/>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14:paraId="77794F3E" w14:textId="77777777"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14:paraId="03E202D3" w14:textId="77777777"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14:paraId="10931187"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14:paraId="75141659"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14:paraId="1EAA37EA"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14:paraId="032FCEEC" w14:textId="77777777" w:rsidR="00C77E4D" w:rsidRPr="00C77E4D" w:rsidRDefault="00C77E4D" w:rsidP="009A1079">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14:paraId="5C21EF14" w14:textId="77777777"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14:paraId="1CDDA6B7" w14:textId="77777777"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14:paraId="7E5179CB" w14:textId="77777777"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14:paraId="16BA4D3F" w14:textId="77777777"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14:paraId="04321DF7" w14:textId="77777777"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14:paraId="11B4496D" w14:textId="77777777" w:rsidR="002333CF" w:rsidRDefault="002333CF" w:rsidP="00B03A3F">
      <w:pPr>
        <w:spacing w:after="0" w:line="240" w:lineRule="auto"/>
        <w:ind w:firstLine="709"/>
        <w:jc w:val="both"/>
        <w:rPr>
          <w:rFonts w:eastAsia="Times New Roman" w:cs="Times New Roman"/>
          <w:b/>
          <w:sz w:val="30"/>
          <w:szCs w:val="30"/>
          <w:lang w:val="en-US" w:eastAsia="ru-RU"/>
        </w:rPr>
      </w:pPr>
    </w:p>
    <w:p w14:paraId="4C719305" w14:textId="77777777"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lastRenderedPageBreak/>
        <w:t>VII</w:t>
      </w:r>
      <w:r w:rsidRPr="00C77E4D">
        <w:rPr>
          <w:rFonts w:eastAsia="Times New Roman" w:cs="Times New Roman"/>
          <w:b/>
          <w:sz w:val="30"/>
          <w:szCs w:val="30"/>
          <w:lang w:eastAsia="ru-RU"/>
        </w:rPr>
        <w:t xml:space="preserve">. Синоптики прогнозируют жаркое, засушливое лето. </w:t>
      </w:r>
    </w:p>
    <w:p w14:paraId="3C21F80A"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14:paraId="7E356D92"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14:paraId="62B9875A"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14:paraId="028A77B8" w14:textId="77777777"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14:paraId="151F702A" w14:textId="77777777" w:rsidR="00C77E4D" w:rsidRPr="00C77E4D" w:rsidRDefault="00C77E4D" w:rsidP="00B03A3F">
      <w:pPr>
        <w:numPr>
          <w:ilvl w:val="0"/>
          <w:numId w:val="37"/>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14:paraId="721EB613"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14:paraId="1F3BFE4D"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14:paraId="5B978C24"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14:paraId="5FE81572"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14:paraId="658BA47B"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14:paraId="3931FC5E"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14:paraId="4DAB7B63" w14:textId="77777777"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14:paraId="46A96B9E" w14:textId="77777777"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14:paraId="6C926064"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1AEA52EB" w14:textId="77777777" w:rsidR="00342C5A" w:rsidRDefault="00342C5A" w:rsidP="002333CF">
      <w:pPr>
        <w:shd w:val="clear" w:color="auto" w:fill="FFFFFF"/>
        <w:spacing w:after="0" w:line="240" w:lineRule="auto"/>
        <w:ind w:firstLine="709"/>
        <w:jc w:val="both"/>
        <w:rPr>
          <w:rFonts w:eastAsia="Times New Roman" w:cs="Times New Roman"/>
          <w:b/>
          <w:sz w:val="30"/>
          <w:szCs w:val="30"/>
          <w:lang w:eastAsia="ru-RU"/>
        </w:rPr>
      </w:pPr>
    </w:p>
    <w:p w14:paraId="6A1FF49C" w14:textId="77777777" w:rsidR="00342C5A" w:rsidRDefault="00342C5A" w:rsidP="002333CF">
      <w:pPr>
        <w:shd w:val="clear" w:color="auto" w:fill="FFFFFF"/>
        <w:spacing w:after="0" w:line="240" w:lineRule="auto"/>
        <w:ind w:firstLine="709"/>
        <w:jc w:val="both"/>
        <w:rPr>
          <w:rFonts w:eastAsia="Times New Roman" w:cs="Times New Roman"/>
          <w:b/>
          <w:sz w:val="30"/>
          <w:szCs w:val="30"/>
          <w:lang w:eastAsia="ru-RU"/>
        </w:rPr>
      </w:pPr>
    </w:p>
    <w:p w14:paraId="4843B673" w14:textId="77777777" w:rsidR="00342C5A" w:rsidRPr="00041DDA" w:rsidRDefault="00342C5A" w:rsidP="00342C5A">
      <w:pPr>
        <w:tabs>
          <w:tab w:val="left" w:pos="3969"/>
          <w:tab w:val="left" w:pos="5136"/>
          <w:tab w:val="left" w:pos="6940"/>
          <w:tab w:val="left" w:pos="9004"/>
        </w:tabs>
        <w:spacing w:after="0" w:line="280" w:lineRule="exact"/>
        <w:ind w:left="3969"/>
        <w:jc w:val="both"/>
        <w:rPr>
          <w:rFonts w:cs="Times New Roman"/>
          <w:i/>
          <w:szCs w:val="28"/>
        </w:rPr>
      </w:pPr>
      <w:r>
        <w:rPr>
          <w:rFonts w:cs="Times New Roman"/>
          <w:i/>
          <w:szCs w:val="28"/>
        </w:rPr>
        <w:t>Главное управление идеологической работы и по делам молодежи Могилевского облисполкома, отдел идеологической работы и по делам молодежи Климовичского райисполкома</w:t>
      </w:r>
    </w:p>
    <w:p w14:paraId="627F1D4C"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sectPr w:rsidR="0061585B" w:rsidSect="00973BA6">
      <w:headerReference w:type="default" r:id="rId7"/>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3BEF" w14:textId="77777777" w:rsidR="00973BA6" w:rsidRDefault="00973BA6" w:rsidP="008D6350">
      <w:pPr>
        <w:spacing w:after="0" w:line="240" w:lineRule="auto"/>
      </w:pPr>
      <w:r>
        <w:separator/>
      </w:r>
    </w:p>
  </w:endnote>
  <w:endnote w:type="continuationSeparator" w:id="0">
    <w:p w14:paraId="37E2F7C4" w14:textId="77777777" w:rsidR="00973BA6" w:rsidRDefault="00973BA6"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C4AE" w14:textId="77777777" w:rsidR="00973BA6" w:rsidRDefault="00973BA6" w:rsidP="008D6350">
      <w:pPr>
        <w:spacing w:after="0" w:line="240" w:lineRule="auto"/>
      </w:pPr>
      <w:r>
        <w:separator/>
      </w:r>
    </w:p>
  </w:footnote>
  <w:footnote w:type="continuationSeparator" w:id="0">
    <w:p w14:paraId="7AD35CC0" w14:textId="77777777" w:rsidR="00973BA6" w:rsidRDefault="00973BA6"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25532"/>
      <w:docPartObj>
        <w:docPartGallery w:val="Page Numbers (Top of Page)"/>
        <w:docPartUnique/>
      </w:docPartObj>
    </w:sdtPr>
    <w:sdtContent>
      <w:p w14:paraId="6A359E71" w14:textId="77777777" w:rsidR="00724845" w:rsidRDefault="00724845">
        <w:pPr>
          <w:pStyle w:val="a4"/>
          <w:jc w:val="center"/>
        </w:pPr>
        <w:r>
          <w:fldChar w:fldCharType="begin"/>
        </w:r>
        <w:r>
          <w:instrText>PAGE   \* MERGEFORMAT</w:instrText>
        </w:r>
        <w:r>
          <w:fldChar w:fldCharType="separate"/>
        </w:r>
        <w:r>
          <w:rPr>
            <w:noProof/>
          </w:rPr>
          <w:t>19</w:t>
        </w:r>
        <w:r>
          <w:fldChar w:fldCharType="end"/>
        </w:r>
      </w:p>
    </w:sdtContent>
  </w:sdt>
  <w:p w14:paraId="260C39AE" w14:textId="77777777" w:rsidR="00724845" w:rsidRDefault="007248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220FD1"/>
    <w:multiLevelType w:val="hybridMultilevel"/>
    <w:tmpl w:val="D16839D6"/>
    <w:lvl w:ilvl="0" w:tplc="69BAA7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2"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59429595">
    <w:abstractNumId w:val="34"/>
  </w:num>
  <w:num w:numId="2" w16cid:durableId="1807162560">
    <w:abstractNumId w:val="18"/>
  </w:num>
  <w:num w:numId="3" w16cid:durableId="1781684980">
    <w:abstractNumId w:val="4"/>
  </w:num>
  <w:num w:numId="4" w16cid:durableId="651639965">
    <w:abstractNumId w:val="0"/>
  </w:num>
  <w:num w:numId="5" w16cid:durableId="1043675113">
    <w:abstractNumId w:val="7"/>
  </w:num>
  <w:num w:numId="6" w16cid:durableId="1958103163">
    <w:abstractNumId w:val="39"/>
  </w:num>
  <w:num w:numId="7" w16cid:durableId="955868224">
    <w:abstractNumId w:val="36"/>
  </w:num>
  <w:num w:numId="8" w16cid:durableId="181282284">
    <w:abstractNumId w:val="5"/>
  </w:num>
  <w:num w:numId="9" w16cid:durableId="15856013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1118802">
    <w:abstractNumId w:val="32"/>
  </w:num>
  <w:num w:numId="11" w16cid:durableId="937101137">
    <w:abstractNumId w:val="26"/>
  </w:num>
  <w:num w:numId="12" w16cid:durableId="1306469780">
    <w:abstractNumId w:val="12"/>
  </w:num>
  <w:num w:numId="13" w16cid:durableId="468211865">
    <w:abstractNumId w:val="15"/>
  </w:num>
  <w:num w:numId="14" w16cid:durableId="314653639">
    <w:abstractNumId w:val="8"/>
  </w:num>
  <w:num w:numId="15" w16cid:durableId="863399510">
    <w:abstractNumId w:val="1"/>
  </w:num>
  <w:num w:numId="16" w16cid:durableId="2067992274">
    <w:abstractNumId w:val="13"/>
  </w:num>
  <w:num w:numId="17" w16cid:durableId="454176010">
    <w:abstractNumId w:val="38"/>
  </w:num>
  <w:num w:numId="18" w16cid:durableId="1156341672">
    <w:abstractNumId w:val="21"/>
  </w:num>
  <w:num w:numId="19" w16cid:durableId="914702382">
    <w:abstractNumId w:val="19"/>
  </w:num>
  <w:num w:numId="20" w16cid:durableId="2021396064">
    <w:abstractNumId w:val="31"/>
  </w:num>
  <w:num w:numId="21" w16cid:durableId="1035469157">
    <w:abstractNumId w:val="17"/>
  </w:num>
  <w:num w:numId="22" w16cid:durableId="56632816">
    <w:abstractNumId w:val="35"/>
  </w:num>
  <w:num w:numId="23" w16cid:durableId="8911610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9573137">
    <w:abstractNumId w:val="20"/>
  </w:num>
  <w:num w:numId="25" w16cid:durableId="1298804109">
    <w:abstractNumId w:val="23"/>
  </w:num>
  <w:num w:numId="26" w16cid:durableId="963847838">
    <w:abstractNumId w:val="11"/>
  </w:num>
  <w:num w:numId="27" w16cid:durableId="1445879622">
    <w:abstractNumId w:val="33"/>
  </w:num>
  <w:num w:numId="28" w16cid:durableId="687176248">
    <w:abstractNumId w:val="3"/>
  </w:num>
  <w:num w:numId="29" w16cid:durableId="1747262738">
    <w:abstractNumId w:val="6"/>
  </w:num>
  <w:num w:numId="30" w16cid:durableId="693962501">
    <w:abstractNumId w:val="28"/>
  </w:num>
  <w:num w:numId="31" w16cid:durableId="54859002">
    <w:abstractNumId w:val="9"/>
  </w:num>
  <w:num w:numId="32" w16cid:durableId="1668939823">
    <w:abstractNumId w:val="22"/>
  </w:num>
  <w:num w:numId="33" w16cid:durableId="1192571657">
    <w:abstractNumId w:val="27"/>
  </w:num>
  <w:num w:numId="34" w16cid:durableId="1753040501">
    <w:abstractNumId w:val="29"/>
  </w:num>
  <w:num w:numId="35" w16cid:durableId="1559975633">
    <w:abstractNumId w:val="2"/>
  </w:num>
  <w:num w:numId="36" w16cid:durableId="214630873">
    <w:abstractNumId w:val="16"/>
  </w:num>
  <w:num w:numId="37" w16cid:durableId="582879946">
    <w:abstractNumId w:val="14"/>
  </w:num>
  <w:num w:numId="38" w16cid:durableId="809709894">
    <w:abstractNumId w:val="25"/>
  </w:num>
  <w:num w:numId="39" w16cid:durableId="2022269426">
    <w:abstractNumId w:val="10"/>
  </w:num>
  <w:num w:numId="40" w16cid:durableId="18199576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2C5A"/>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3BA6"/>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1D77FA"/>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styleId="af2">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3">
    <w:name w:val="footnote text"/>
    <w:basedOn w:val="a0"/>
    <w:link w:val="af4"/>
    <w:uiPriority w:val="99"/>
    <w:semiHidden/>
    <w:unhideWhenUsed/>
    <w:rsid w:val="00961185"/>
    <w:pPr>
      <w:spacing w:after="0" w:line="240" w:lineRule="auto"/>
    </w:pPr>
    <w:rPr>
      <w:rFonts w:eastAsia="Times New Roman" w:cs="Times New Roman"/>
      <w:sz w:val="20"/>
      <w:szCs w:val="20"/>
      <w:lang w:eastAsia="ru-RU"/>
    </w:rPr>
  </w:style>
  <w:style w:type="character" w:customStyle="1" w:styleId="af4">
    <w:name w:val="Текст сноски Знак"/>
    <w:basedOn w:val="a1"/>
    <w:link w:val="af3"/>
    <w:uiPriority w:val="99"/>
    <w:semiHidden/>
    <w:rsid w:val="00961185"/>
    <w:rPr>
      <w:rFonts w:eastAsia="Times New Roman" w:cs="Times New Roman"/>
      <w:sz w:val="20"/>
      <w:szCs w:val="20"/>
      <w:lang w:eastAsia="ru-RU"/>
    </w:rPr>
  </w:style>
  <w:style w:type="character" w:styleId="af5">
    <w:name w:val="footnote reference"/>
    <w:uiPriority w:val="99"/>
    <w:semiHidden/>
    <w:unhideWhenUsed/>
    <w:rsid w:val="00961185"/>
    <w:rPr>
      <w:vertAlign w:val="superscript"/>
    </w:rPr>
  </w:style>
  <w:style w:type="character" w:styleId="af6">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7">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8">
    <w:name w:val="Body Text Indent"/>
    <w:basedOn w:val="a0"/>
    <w:link w:val="af9"/>
    <w:rsid w:val="007C66C9"/>
    <w:pPr>
      <w:spacing w:after="120" w:line="240" w:lineRule="auto"/>
      <w:ind w:left="283"/>
    </w:pPr>
    <w:rPr>
      <w:rFonts w:eastAsia="Times New Roman" w:cs="Times New Roman"/>
      <w:sz w:val="24"/>
      <w:szCs w:val="24"/>
      <w:lang w:eastAsia="ru-RU"/>
    </w:rPr>
  </w:style>
  <w:style w:type="character" w:customStyle="1" w:styleId="af9">
    <w:name w:val="Основной текст с отступом Знак"/>
    <w:basedOn w:val="a1"/>
    <w:link w:val="af8"/>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a">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b">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c">
    <w:name w:val="обычный Знак"/>
    <w:link w:val="afd"/>
    <w:rsid w:val="00A42474"/>
    <w:rPr>
      <w:color w:val="000000"/>
    </w:rPr>
  </w:style>
  <w:style w:type="paragraph" w:customStyle="1" w:styleId="afd">
    <w:name w:val="обычный"/>
    <w:basedOn w:val="a0"/>
    <w:link w:val="afc"/>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28</Pages>
  <Words>9405</Words>
  <Characters>53609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Зенькович Андрей Дмитриевич</cp:lastModifiedBy>
  <cp:revision>12</cp:revision>
  <cp:lastPrinted>2024-02-13T10:51:00Z</cp:lastPrinted>
  <dcterms:created xsi:type="dcterms:W3CDTF">2024-06-06T12:46:00Z</dcterms:created>
  <dcterms:modified xsi:type="dcterms:W3CDTF">2024-06-17T12:43:00Z</dcterms:modified>
</cp:coreProperties>
</file>