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A6" w:rsidRPr="00FD02A6" w:rsidRDefault="00FD02A6" w:rsidP="00FD02A6">
      <w:pPr>
        <w:pStyle w:val="a3"/>
        <w:jc w:val="center"/>
        <w:rPr>
          <w:rStyle w:val="name"/>
          <w:caps w:val="0"/>
        </w:rPr>
      </w:pPr>
      <w:r>
        <w:t>Национальный правовой Интернет-портал Республики Беларусь, 05.01.2020, 9/99262</w:t>
      </w:r>
      <w:bookmarkStart w:id="0" w:name="_GoBack"/>
      <w:bookmarkEnd w:id="0"/>
    </w:p>
    <w:p w:rsidR="00FD02A6" w:rsidRDefault="00FD02A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FD02A6" w:rsidRDefault="00FD02A6">
      <w:pPr>
        <w:pStyle w:val="newncpi"/>
        <w:ind w:firstLine="0"/>
        <w:jc w:val="center"/>
      </w:pPr>
      <w:r>
        <w:rPr>
          <w:rStyle w:val="datepr"/>
        </w:rPr>
        <w:t>3 декабря 2019 г.</w:t>
      </w:r>
      <w:r>
        <w:rPr>
          <w:rStyle w:val="number"/>
        </w:rPr>
        <w:t xml:space="preserve"> № 22-4</w:t>
      </w:r>
    </w:p>
    <w:p w:rsidR="00FD02A6" w:rsidRDefault="00FD02A6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15 мая 2018 г. № 3-2</w:t>
      </w:r>
    </w:p>
    <w:p w:rsidR="00FD02A6" w:rsidRDefault="00FD02A6">
      <w:pPr>
        <w:pStyle w:val="preamble"/>
      </w:pPr>
      <w:proofErr w:type="gramStart"/>
      <w:r>
        <w:t xml:space="preserve">На основании пункта 1 статьи 13 Закона Республики Беларусь от 4 января 2010 г. № 108-З «О местном управлении и самоуправлении в Республике Беларусь», 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  <w:proofErr w:type="gramEnd"/>
    </w:p>
    <w:p w:rsidR="00FD02A6" w:rsidRDefault="00FD02A6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15 мая 2018 г. № 3-2 «Об определении порядка осуществления закупок товаров (работ, услуг) за счет собственных средств» следующие изменения:</w:t>
      </w:r>
    </w:p>
    <w:p w:rsidR="00FD02A6" w:rsidRDefault="00FD02A6">
      <w:pPr>
        <w:pStyle w:val="underpoint"/>
      </w:pPr>
      <w:r>
        <w:t>1.1. в преамбуле:</w:t>
      </w:r>
    </w:p>
    <w:p w:rsidR="00FD02A6" w:rsidRDefault="00FD02A6">
      <w:pPr>
        <w:pStyle w:val="newncpi"/>
      </w:pPr>
      <w:proofErr w:type="gramStart"/>
      <w:r>
        <w:t>слова «2010 года» заменить словами «2010 г. № 108-З»;</w:t>
      </w:r>
      <w:proofErr w:type="gramEnd"/>
    </w:p>
    <w:p w:rsidR="00FD02A6" w:rsidRDefault="00FD02A6">
      <w:pPr>
        <w:pStyle w:val="newncpi"/>
      </w:pPr>
      <w:r>
        <w:t>слова «во исполнение» заменить словами «части первой»;</w:t>
      </w:r>
    </w:p>
    <w:p w:rsidR="00FD02A6" w:rsidRDefault="00FD02A6">
      <w:pPr>
        <w:pStyle w:val="underpoint"/>
      </w:pPr>
      <w:r>
        <w:t>1.2. из подпункта 1.1 пункта 1 слова «Республики Беларусь» исключить;</w:t>
      </w:r>
    </w:p>
    <w:p w:rsidR="00FD02A6" w:rsidRDefault="00FD02A6">
      <w:pPr>
        <w:pStyle w:val="underpoint"/>
      </w:pPr>
      <w:r>
        <w:t>1.3. в пункте 2:</w:t>
      </w:r>
    </w:p>
    <w:p w:rsidR="00FD02A6" w:rsidRDefault="00FD02A6">
      <w:pPr>
        <w:pStyle w:val="newncpi"/>
      </w:pPr>
      <w:r>
        <w:t>в части второй подпункта 2.1 цифры «2.15» заменить цифрами «2.17»;</w:t>
      </w:r>
    </w:p>
    <w:p w:rsidR="00FD02A6" w:rsidRDefault="00FD02A6">
      <w:pPr>
        <w:pStyle w:val="newncpi"/>
      </w:pPr>
      <w:r>
        <w:t>из абзаца третьего части четвертой подпункта 2.2 слова «О мерах по развитию биржевой торговли на товарных биржах» (Национальный реестр правовых актов Республики Беларусь, 2004 г., № 103, 5/14395)» исключить;</w:t>
      </w:r>
    </w:p>
    <w:p w:rsidR="00FD02A6" w:rsidRDefault="00FD02A6">
      <w:pPr>
        <w:pStyle w:val="newncpi"/>
      </w:pPr>
      <w:proofErr w:type="gramStart"/>
      <w:r>
        <w:t>из части второй подпункта 2.5 слова «в порядке, установленном частью третьей подпункта 2.5 пункта 2 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(Национальный реестр правовых актов Республики Беларусь, 2012 г., № 37, 5/35434), и (или) реестр коммерческих организаций и индивидуальных предпринимателей с повышенным</w:t>
      </w:r>
      <w:proofErr w:type="gramEnd"/>
      <w:r>
        <w:t xml:space="preserve"> риском совершения правонарушений в экономической сфере в соответствии с Указом Президента Республики Беларусь от 23 октября 2012 г. № 488 «О некоторых мерах по предупреждению незаконной минимизации сумм налоговых обязательств» (Национальный правовой Интернет-портал Республики Беларусь, 25.10.2012, 1/13843),» исключить;</w:t>
      </w:r>
    </w:p>
    <w:p w:rsidR="00FD02A6" w:rsidRDefault="00FD02A6">
      <w:pPr>
        <w:pStyle w:val="newncpi"/>
      </w:pPr>
      <w:r>
        <w:t>в части второй подпункта 2.10 цифры «3–5» заменить словами «4 и 5»;</w:t>
      </w:r>
    </w:p>
    <w:p w:rsidR="00FD02A6" w:rsidRDefault="00FD02A6">
      <w:pPr>
        <w:pStyle w:val="newncpi"/>
      </w:pPr>
      <w:r>
        <w:t>из части третьей подпункта 2.11 слова «Республики Беларусь» исключить;</w:t>
      </w:r>
    </w:p>
    <w:p w:rsidR="00FD02A6" w:rsidRDefault="00FD02A6">
      <w:pPr>
        <w:pStyle w:val="newncpi"/>
      </w:pPr>
      <w:r>
        <w:t>из части первой подпункта 2.15 слова «Об утверждении, внесении изменений и отмене общегосударственного классификатора Республики Беларусь» (Национальный правовой Интернет-портал Республики Беларусь, 05.11.2013, 8/27949)» исключить;</w:t>
      </w:r>
    </w:p>
    <w:p w:rsidR="00FD02A6" w:rsidRDefault="00FD02A6">
      <w:pPr>
        <w:pStyle w:val="newncpi"/>
      </w:pPr>
      <w:r>
        <w:t>дополнить пункт подпунктом 2.17 следующего содержания:</w:t>
      </w:r>
    </w:p>
    <w:p w:rsidR="00FD02A6" w:rsidRDefault="00FD02A6">
      <w:pPr>
        <w:pStyle w:val="underpoint"/>
      </w:pPr>
      <w:r>
        <w:rPr>
          <w:rStyle w:val="rednoun"/>
        </w:rPr>
        <w:t>«</w:t>
      </w:r>
      <w:r>
        <w:t>2.17. не допускается приобретение продукции, включенной в реестр опасной продукции, запрещенной к ввозу и (или) обращению на территории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D02A6" w:rsidRDefault="00FD02A6">
      <w:pPr>
        <w:pStyle w:val="underpoint"/>
      </w:pPr>
      <w:r>
        <w:t>1.4. из пункта 5 слова «(Национальный правовой Интернет-портал Республики Беларусь, 25.10.2014, 9/66698)» исключить;</w:t>
      </w:r>
    </w:p>
    <w:p w:rsidR="00FD02A6" w:rsidRDefault="00FD02A6">
      <w:pPr>
        <w:pStyle w:val="underpoint"/>
      </w:pPr>
      <w:r>
        <w:t>1.5. в приложении к этому решению:</w:t>
      </w:r>
    </w:p>
    <w:p w:rsidR="00FD02A6" w:rsidRDefault="00FD02A6">
      <w:pPr>
        <w:pStyle w:val="newncpi"/>
      </w:pPr>
      <w:r>
        <w:t>в пункте 1:</w:t>
      </w:r>
    </w:p>
    <w:p w:rsidR="00FD02A6" w:rsidRDefault="00FD02A6">
      <w:pPr>
        <w:pStyle w:val="newncpi"/>
      </w:pPr>
      <w:r>
        <w:t>абзац пятый после слова «дочерними» дополнить словами «и зависимыми»;</w:t>
      </w:r>
    </w:p>
    <w:p w:rsidR="00FD02A6" w:rsidRDefault="00FD02A6">
      <w:pPr>
        <w:pStyle w:val="newncpi"/>
      </w:pPr>
      <w:r>
        <w:t>дополнить пункт абзацем следующего содержания:</w:t>
      </w:r>
    </w:p>
    <w:p w:rsidR="00FD02A6" w:rsidRDefault="00FD02A6">
      <w:pPr>
        <w:pStyle w:val="newncpi"/>
      </w:pPr>
      <w:r>
        <w:t>«государственными объединениями и организациями, входящими в его состав, а также унитарными предприятиями, дочерними хозяйственными обществами, созданными организациями, входящими в состав государственного объединения</w:t>
      </w:r>
      <w:proofErr w:type="gramStart"/>
      <w:r>
        <w:t>.»;</w:t>
      </w:r>
      <w:proofErr w:type="gramEnd"/>
    </w:p>
    <w:p w:rsidR="00FD02A6" w:rsidRDefault="00FD02A6">
      <w:pPr>
        <w:pStyle w:val="newncpi"/>
      </w:pPr>
      <w:r>
        <w:t>дополнить пункт частью следующего содержания:</w:t>
      </w:r>
    </w:p>
    <w:p w:rsidR="00FD02A6" w:rsidRDefault="00FD02A6">
      <w:pPr>
        <w:pStyle w:val="newncpi"/>
      </w:pPr>
      <w:r>
        <w:t xml:space="preserve">«Закупки товаров между указанными в настоящем пункте субъектами могут осуществляться без учета требований настоящего решения только в случае, когда </w:t>
      </w:r>
      <w:r>
        <w:lastRenderedPageBreak/>
        <w:t>поставщик таких товаров является их производителем и (или) приобрел их в результате проведения конкурентных процедур закупок</w:t>
      </w:r>
      <w:proofErr w:type="gramStart"/>
      <w:r>
        <w:t>.»;</w:t>
      </w:r>
      <w:proofErr w:type="gramEnd"/>
    </w:p>
    <w:p w:rsidR="00FD02A6" w:rsidRDefault="00FD02A6">
      <w:pPr>
        <w:pStyle w:val="newncpi"/>
      </w:pPr>
      <w:r>
        <w:t>из пункта 2 слова «(Национальный реестр правовых актов Республики Беларусь, 2012 г., № 53, 1/13491)» исключить;</w:t>
      </w:r>
    </w:p>
    <w:p w:rsidR="00FD02A6" w:rsidRDefault="00FD02A6">
      <w:pPr>
        <w:pStyle w:val="newncpi"/>
      </w:pPr>
      <w:r>
        <w:t>из пункта 6 слова «Республики Беларусь» исключить;</w:t>
      </w:r>
    </w:p>
    <w:p w:rsidR="00FD02A6" w:rsidRDefault="00FD02A6">
      <w:pPr>
        <w:pStyle w:val="newncpi"/>
      </w:pPr>
      <w:r>
        <w:t>из пункта 25 слова «Республики Беларусь» исключить;</w:t>
      </w:r>
    </w:p>
    <w:p w:rsidR="00FD02A6" w:rsidRDefault="00FD02A6">
      <w:pPr>
        <w:pStyle w:val="newncpi"/>
      </w:pPr>
      <w:r>
        <w:t>пункт 26 дополнить словами «, за исключением товаров для организации общественного питания в учреждениях здравоохранения и образования»;</w:t>
      </w:r>
    </w:p>
    <w:p w:rsidR="00FD02A6" w:rsidRDefault="00FD02A6">
      <w:pPr>
        <w:pStyle w:val="newncpi"/>
      </w:pPr>
      <w:r>
        <w:t>из подстрочного примечания к пункту 30 слова «(Национальный реестр правовых актов Республики Беларусь, 2004 г., № 103, 5/14395)» исключить;</w:t>
      </w:r>
    </w:p>
    <w:p w:rsidR="00FD02A6" w:rsidRDefault="00FD02A6">
      <w:pPr>
        <w:pStyle w:val="newncpi"/>
      </w:pPr>
      <w:r>
        <w:t>из части первой пункта 44 слова «Республики Беларусь» исключить;</w:t>
      </w:r>
    </w:p>
    <w:p w:rsidR="00FD02A6" w:rsidRDefault="00FD02A6">
      <w:pPr>
        <w:pStyle w:val="newncpi"/>
      </w:pPr>
      <w:proofErr w:type="gramStart"/>
      <w:r>
        <w:t>пункт 48 дополнить словами «, закрытым акционерным обществом «Гомельский вагоностроительный завод», открытым акционерным обществом «Гомельский электромеханический завод», открытым акционерным обществом «</w:t>
      </w:r>
      <w:proofErr w:type="spellStart"/>
      <w:r>
        <w:t>Дорстроймонтажтрест</w:t>
      </w:r>
      <w:proofErr w:type="spellEnd"/>
      <w:r>
        <w:t>», открытым акционерным обществом «Минский вагоноремонтный завод», открытым акционерным обществом «</w:t>
      </w:r>
      <w:proofErr w:type="spellStart"/>
      <w:r>
        <w:t>Барановичский</w:t>
      </w:r>
      <w:proofErr w:type="spellEnd"/>
      <w:r>
        <w:t xml:space="preserve"> завод автоматических линий», открытым акционерным обществом «</w:t>
      </w:r>
      <w:proofErr w:type="spellStart"/>
      <w:r>
        <w:t>Борисовский</w:t>
      </w:r>
      <w:proofErr w:type="spellEnd"/>
      <w:r>
        <w:t xml:space="preserve"> шпалопропиточный завод», открытым акционерным обществом «Брестский электротехнический завод», открытым акционерным обществом «</w:t>
      </w:r>
      <w:proofErr w:type="spellStart"/>
      <w:r>
        <w:t>Барановичский</w:t>
      </w:r>
      <w:proofErr w:type="spellEnd"/>
      <w:r>
        <w:t xml:space="preserve"> завод запасных частей «АВТАКО»;</w:t>
      </w:r>
      <w:proofErr w:type="gramEnd"/>
    </w:p>
    <w:p w:rsidR="00FD02A6" w:rsidRDefault="00FD02A6">
      <w:pPr>
        <w:pStyle w:val="newncpi"/>
      </w:pPr>
      <w:r>
        <w:t>пункты 51 и 52 изложить в следующей редакции:</w:t>
      </w:r>
    </w:p>
    <w:p w:rsidR="00FD02A6" w:rsidRDefault="00FD02A6">
      <w:pPr>
        <w:pStyle w:val="point"/>
      </w:pPr>
      <w:r>
        <w:rPr>
          <w:rStyle w:val="rednoun"/>
        </w:rPr>
        <w:t>«</w:t>
      </w:r>
      <w:r>
        <w:t>51. Закупки ампул и </w:t>
      </w:r>
      <w:proofErr w:type="gramStart"/>
      <w:r>
        <w:t>флаконов</w:t>
      </w:r>
      <w:proofErr w:type="gramEnd"/>
      <w:r>
        <w:t xml:space="preserve"> стеклянных для лекарственных средств, производимых производственным республиканским унитарным предприятием «</w:t>
      </w:r>
      <w:proofErr w:type="spellStart"/>
      <w:r>
        <w:t>Борисовский</w:t>
      </w:r>
      <w:proofErr w:type="spellEnd"/>
      <w:r>
        <w:t xml:space="preserve"> хрустальный завод имени </w:t>
      </w:r>
      <w:proofErr w:type="spellStart"/>
      <w:r>
        <w:t>Ф.Э.Дзержинского</w:t>
      </w:r>
      <w:proofErr w:type="spellEnd"/>
      <w:r>
        <w:t>», открытым акционерным обществом «</w:t>
      </w:r>
      <w:proofErr w:type="spellStart"/>
      <w:r>
        <w:t>Белмедстекло</w:t>
      </w:r>
      <w:proofErr w:type="spellEnd"/>
      <w:r>
        <w:t>».</w:t>
      </w:r>
    </w:p>
    <w:p w:rsidR="00FD02A6" w:rsidRDefault="00FD02A6">
      <w:pPr>
        <w:pStyle w:val="point"/>
      </w:pPr>
      <w:r>
        <w:t>52. Закупки стеклянной тары, производимой открытым акционерным обществом «Гродненский стеклозавод», обществом с ограниченной ответственностью «Стеклозавод «</w:t>
      </w:r>
      <w:proofErr w:type="spellStart"/>
      <w:r>
        <w:t>Ведатранзит</w:t>
      </w:r>
      <w:proofErr w:type="spellEnd"/>
      <w:r>
        <w:t>»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FD02A6" w:rsidRDefault="00FD02A6">
      <w:pPr>
        <w:pStyle w:val="newncpi"/>
      </w:pPr>
      <w:r>
        <w:t>дополнить пунктами 58 и 59 следующего содержания:</w:t>
      </w:r>
    </w:p>
    <w:p w:rsidR="00FD02A6" w:rsidRDefault="00FD02A6">
      <w:pPr>
        <w:pStyle w:val="point"/>
      </w:pPr>
      <w:r>
        <w:rPr>
          <w:rStyle w:val="rednoun"/>
        </w:rPr>
        <w:t>«</w:t>
      </w:r>
      <w:r>
        <w:t>58. </w:t>
      </w:r>
      <w:proofErr w:type="gramStart"/>
      <w:r>
        <w:t>Закупки товаров, производимых открытым акционерным обществом «</w:t>
      </w:r>
      <w:proofErr w:type="spellStart"/>
      <w:r>
        <w:t>Барановичский</w:t>
      </w:r>
      <w:proofErr w:type="spellEnd"/>
      <w:r>
        <w:t xml:space="preserve"> завод </w:t>
      </w:r>
      <w:proofErr w:type="spellStart"/>
      <w:r>
        <w:t>станкопринадлежностей</w:t>
      </w:r>
      <w:proofErr w:type="spellEnd"/>
      <w:r>
        <w:t>», открытым акционерным обществом завод «ВИЗАС», открытым акционерным обществом завод «ВИСТАН», открытым акционерным обществом «Гомельский завод станочных узлов», открытым акционерным обществом «Гродненский завод токарных патронов «</w:t>
      </w:r>
      <w:proofErr w:type="spellStart"/>
      <w:r>
        <w:t>БелТАПАЗ</w:t>
      </w:r>
      <w:proofErr w:type="spellEnd"/>
      <w:r>
        <w:t xml:space="preserve">», открытым акционерным обществом «МЗОР», открытым акционерным обществом «Минский завод автоматических линий имени </w:t>
      </w:r>
      <w:proofErr w:type="spellStart"/>
      <w:r>
        <w:t>П.М.Машерова</w:t>
      </w:r>
      <w:proofErr w:type="spellEnd"/>
      <w:r>
        <w:t>», открытым акционерным обществом «Оршанский станкостроительный завод «Красный борец», открытым акционерным обществом</w:t>
      </w:r>
      <w:proofErr w:type="gramEnd"/>
      <w:r>
        <w:t xml:space="preserve"> «</w:t>
      </w:r>
      <w:proofErr w:type="spellStart"/>
      <w:r>
        <w:t>СтанкоГомель</w:t>
      </w:r>
      <w:proofErr w:type="spellEnd"/>
      <w:r>
        <w:t xml:space="preserve">», открытым акционерным обществом «СТАНКОСТРОИТЕЛЬНЫЙ ЗАВОД имени С.М.КИРОВА», филиалом закрытого акционерного общества «АТЛАНТ» – </w:t>
      </w:r>
      <w:proofErr w:type="spellStart"/>
      <w:r>
        <w:t>Барановичским</w:t>
      </w:r>
      <w:proofErr w:type="spellEnd"/>
      <w:r>
        <w:t xml:space="preserve"> станкостроительным заводом, открытым акционерным обществом «</w:t>
      </w:r>
      <w:proofErr w:type="spellStart"/>
      <w:r>
        <w:t>Кузлитмаш</w:t>
      </w:r>
      <w:proofErr w:type="spellEnd"/>
      <w:r>
        <w:t>», организациями, входящими в состав холдинга «Геоинформационные системы управления».</w:t>
      </w:r>
    </w:p>
    <w:p w:rsidR="00FD02A6" w:rsidRDefault="00FD02A6">
      <w:pPr>
        <w:pStyle w:val="point"/>
      </w:pPr>
      <w:r>
        <w:t>59. Закупки у общества с ограниченной ответственностью «Телевизионный рекламный альянс» его участниками услуг по совершению сделок с рекламодателями по размещению рекламы в телепрограммах таких участников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FD02A6" w:rsidRDefault="00FD02A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D02A6" w:rsidRDefault="00FD02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D02A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02A6" w:rsidRDefault="00FD02A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02A6" w:rsidRDefault="00FD02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FD02A6" w:rsidRDefault="00FD02A6">
      <w:pPr>
        <w:pStyle w:val="newncpi0"/>
      </w:pPr>
      <w:r>
        <w:t> </w:t>
      </w:r>
    </w:p>
    <w:p w:rsidR="00FD02A6" w:rsidRDefault="00FD02A6">
      <w:pPr>
        <w:pStyle w:val="newncpi0"/>
      </w:pPr>
      <w:r>
        <w:t> </w:t>
      </w:r>
    </w:p>
    <w:p w:rsidR="00E4489B" w:rsidRDefault="00E4489B"/>
    <w:sectPr w:rsidR="00E4489B" w:rsidSect="0070515B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6"/>
    <w:rsid w:val="00814C34"/>
    <w:rsid w:val="00904569"/>
    <w:rsid w:val="00921413"/>
    <w:rsid w:val="00DE40B7"/>
    <w:rsid w:val="00E4489B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D02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02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02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02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02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02A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D02A6"/>
  </w:style>
  <w:style w:type="character" w:customStyle="1" w:styleId="post">
    <w:name w:val="post"/>
    <w:basedOn w:val="a0"/>
    <w:rsid w:val="00FD02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02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D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D02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02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02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02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02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02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02A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D02A6"/>
  </w:style>
  <w:style w:type="character" w:customStyle="1" w:styleId="post">
    <w:name w:val="post"/>
    <w:basedOn w:val="a0"/>
    <w:rsid w:val="00FD02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02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D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2020-06-11T11:58:00Z</dcterms:created>
  <dcterms:modified xsi:type="dcterms:W3CDTF">2020-06-11T11:58:00Z</dcterms:modified>
</cp:coreProperties>
</file>