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E7" w:rsidRPr="000527E1" w:rsidRDefault="00A108E7" w:rsidP="000527E1">
      <w:pPr>
        <w:pStyle w:val="a3"/>
        <w:jc w:val="center"/>
        <w:rPr>
          <w:rStyle w:val="name"/>
          <w:b/>
          <w:i/>
          <w:caps w:val="0"/>
        </w:rPr>
      </w:pPr>
      <w:r w:rsidRPr="000527E1">
        <w:rPr>
          <w:b/>
          <w:i/>
        </w:rPr>
        <w:t>Национальный правовой Интернет-портал Республики Беларусь, 16.07.2021, 9/109812</w:t>
      </w:r>
      <w:bookmarkStart w:id="0" w:name="_GoBack"/>
      <w:bookmarkEnd w:id="0"/>
    </w:p>
    <w:p w:rsidR="00A108E7" w:rsidRDefault="00A108E7">
      <w:pPr>
        <w:pStyle w:val="newncpi0"/>
        <w:jc w:val="center"/>
      </w:pPr>
      <w:r>
        <w:rPr>
          <w:rStyle w:val="name"/>
        </w:rPr>
        <w:t>РЕШЕНИЕ </w:t>
      </w:r>
      <w:r>
        <w:rPr>
          <w:rStyle w:val="promulgator"/>
        </w:rPr>
        <w:t>КЛИМОВИЧСКОГО РАЙОННОГО СОВЕТА ДЕПУТАТОВ</w:t>
      </w:r>
    </w:p>
    <w:p w:rsidR="00A108E7" w:rsidRDefault="00A108E7">
      <w:pPr>
        <w:pStyle w:val="newncpi"/>
        <w:ind w:firstLine="0"/>
        <w:jc w:val="center"/>
      </w:pPr>
      <w:r>
        <w:rPr>
          <w:rStyle w:val="datepr"/>
        </w:rPr>
        <w:t>17 июня 2021 г.</w:t>
      </w:r>
      <w:r>
        <w:rPr>
          <w:rStyle w:val="number"/>
        </w:rPr>
        <w:t xml:space="preserve"> № 38-5</w:t>
      </w:r>
    </w:p>
    <w:p w:rsidR="00A108E7" w:rsidRDefault="00A108E7">
      <w:pPr>
        <w:pStyle w:val="titlencpi"/>
      </w:pPr>
      <w:r>
        <w:t xml:space="preserve">Об изменении решения </w:t>
      </w:r>
      <w:proofErr w:type="spellStart"/>
      <w:r>
        <w:t>Климовичского</w:t>
      </w:r>
      <w:proofErr w:type="spellEnd"/>
      <w:r>
        <w:t xml:space="preserve"> районного Совета депутатов от 15 мая 2018 г. № 3-2</w:t>
      </w:r>
    </w:p>
    <w:p w:rsidR="00A108E7" w:rsidRDefault="00A108E7">
      <w:pPr>
        <w:pStyle w:val="preamble"/>
      </w:pPr>
      <w:r>
        <w:t>На основании пункта 5</w:t>
      </w:r>
      <w:r>
        <w:rPr>
          <w:vertAlign w:val="superscript"/>
        </w:rPr>
        <w:t>1</w:t>
      </w:r>
      <w:r>
        <w:t xml:space="preserve">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w:t>
      </w:r>
      <w:proofErr w:type="spellStart"/>
      <w:r>
        <w:t>Климовичский</w:t>
      </w:r>
      <w:proofErr w:type="spellEnd"/>
      <w:r>
        <w:t xml:space="preserve"> районный Совет депутатов РЕШИЛ:</w:t>
      </w:r>
    </w:p>
    <w:p w:rsidR="00A108E7" w:rsidRDefault="00A108E7">
      <w:pPr>
        <w:pStyle w:val="point"/>
      </w:pPr>
      <w:r>
        <w:t xml:space="preserve">1. Внести в решение </w:t>
      </w:r>
      <w:proofErr w:type="spellStart"/>
      <w:r>
        <w:t>Климовичского</w:t>
      </w:r>
      <w:proofErr w:type="spellEnd"/>
      <w:r>
        <w:t xml:space="preserve"> районного Совета депутатов от 15 мая 2018 г. № 3-2 «Об определении порядка осуществления закупок товаров (работ, услуг) за счет собственных средств» следующие изменения:</w:t>
      </w:r>
    </w:p>
    <w:p w:rsidR="00A108E7" w:rsidRDefault="00A108E7">
      <w:pPr>
        <w:pStyle w:val="newncpi"/>
      </w:pPr>
      <w:r>
        <w:t>в подпункте 1.1 пункта 1 слова «, за исключением коммерческих организаций с иностранными инвестициями» исключить;</w:t>
      </w:r>
    </w:p>
    <w:p w:rsidR="00A108E7" w:rsidRDefault="00A108E7">
      <w:pPr>
        <w:pStyle w:val="newncpi"/>
      </w:pPr>
      <w:r>
        <w:t>в пункте 2:</w:t>
      </w:r>
    </w:p>
    <w:p w:rsidR="00A108E7" w:rsidRDefault="00A108E7">
      <w:pPr>
        <w:pStyle w:val="newncpi"/>
      </w:pPr>
      <w:r>
        <w:t>в подпункте 2.2:</w:t>
      </w:r>
    </w:p>
    <w:p w:rsidR="00A108E7" w:rsidRDefault="00A108E7">
      <w:pPr>
        <w:pStyle w:val="newncpi"/>
      </w:pPr>
      <w:r>
        <w:t>в части второй:</w:t>
      </w:r>
    </w:p>
    <w:p w:rsidR="00A108E7" w:rsidRDefault="00A108E7">
      <w:pPr>
        <w:pStyle w:val="newncpi"/>
      </w:pPr>
      <w:r>
        <w:t>абзац первый после слова «применяться» дополнить словами «в случае»;</w:t>
      </w:r>
    </w:p>
    <w:p w:rsidR="00A108E7" w:rsidRDefault="00A108E7">
      <w:pPr>
        <w:pStyle w:val="newncpi"/>
      </w:pPr>
      <w:r>
        <w:t>после абзаца первого дополнить часть абзацем следующего содержания:</w:t>
      </w:r>
    </w:p>
    <w:p w:rsidR="00A108E7" w:rsidRDefault="00A108E7">
      <w:pPr>
        <w:pStyle w:val="newncpi"/>
      </w:pPr>
      <w:r>
        <w:t>«организация осуществляет приобретение товаров собственного производства у их производителя. Документом, подтверждающим собственное производство товара, является сертификат продукции собственного производства, выданный Белорусской торгово-промышленной палатой или ее унитарными предприятиями, или его копия</w:t>
      </w:r>
      <w:proofErr w:type="gramStart"/>
      <w:r>
        <w:t>;»</w:t>
      </w:r>
      <w:proofErr w:type="gramEnd"/>
      <w:r>
        <w:t>;</w:t>
      </w:r>
    </w:p>
    <w:p w:rsidR="00A108E7" w:rsidRDefault="00A108E7">
      <w:pPr>
        <w:pStyle w:val="newncpi"/>
      </w:pPr>
      <w:r>
        <w:t>часть третью после слов «из одного источника» дополнить словами «в случаях, указанных в абзацах третьем–пятом части второй настоящего подпункта</w:t>
      </w:r>
      <w:proofErr w:type="gramStart"/>
      <w:r>
        <w:t>,»</w:t>
      </w:r>
      <w:proofErr w:type="gramEnd"/>
      <w:r>
        <w:t>;</w:t>
      </w:r>
    </w:p>
    <w:p w:rsidR="00A108E7" w:rsidRDefault="00A108E7">
      <w:pPr>
        <w:pStyle w:val="newncpi"/>
      </w:pPr>
      <w:r>
        <w:t>часть первую подпункта 2.3 после абзаца четвертого дополнить абзацами следующего содержания:</w:t>
      </w:r>
    </w:p>
    <w:p w:rsidR="00A108E7" w:rsidRDefault="00A108E7">
      <w:pPr>
        <w:pStyle w:val="newncpi"/>
      </w:pPr>
      <w:r>
        <w:t>«ориентировочную стоимость предмета закупки;</w:t>
      </w:r>
    </w:p>
    <w:p w:rsidR="00A108E7" w:rsidRDefault="00A108E7">
      <w:pPr>
        <w:pStyle w:val="newncpi"/>
      </w:pPr>
      <w:r>
        <w:t>указание начальной цены электронного аукциона, если она определяется на основании ориентировочной стоимости предмета закупки, или указание на то, что начальная цена электронного аукциона определяется по наименьшей цене из предложений участников, допущенных к торгам</w:t>
      </w:r>
      <w:proofErr w:type="gramStart"/>
      <w:r>
        <w:t>;»</w:t>
      </w:r>
      <w:proofErr w:type="gramEnd"/>
      <w:r>
        <w:t>;</w:t>
      </w:r>
    </w:p>
    <w:p w:rsidR="00A108E7" w:rsidRDefault="00A108E7">
      <w:pPr>
        <w:pStyle w:val="newncpi"/>
      </w:pPr>
      <w:r>
        <w:t>часть первую подпункта 2.4 изложить в следующей редакции:</w:t>
      </w:r>
    </w:p>
    <w:p w:rsidR="00A108E7" w:rsidRDefault="00A108E7">
      <w:pPr>
        <w:pStyle w:val="underpoint"/>
      </w:pPr>
      <w:r>
        <w:rPr>
          <w:rStyle w:val="rednoun"/>
        </w:rPr>
        <w:t>«</w:t>
      </w:r>
      <w:r>
        <w:t>2.4. срок для подготовки и подачи предложений должен составлять:</w:t>
      </w:r>
    </w:p>
    <w:p w:rsidR="00A108E7" w:rsidRDefault="00A108E7">
      <w:pPr>
        <w:pStyle w:val="newncpi"/>
      </w:pPr>
      <w:r>
        <w:t>на участие в конкурсе и электронном аукционе – не менее 10 рабочих дней со дня размещения приглашения к участию в процедуре закупки в открытом доступе в информационной системе «Тендеры»;</w:t>
      </w:r>
    </w:p>
    <w:p w:rsidR="00A108E7" w:rsidRDefault="00A108E7">
      <w:pPr>
        <w:pStyle w:val="newncpi"/>
      </w:pPr>
      <w:r>
        <w:t>по другим видам конкурентных процедур закупок, повторным процедурам закупок (в том числе предусмотренным в абзаце втором настоящей части) – не менее пяти рабочих дней со дня размещения приглашения к участию в процедуре закупки в открытом доступе в информационной системе «Тендеры»</w:t>
      </w:r>
      <w:proofErr w:type="gramStart"/>
      <w:r>
        <w:t>.</w:t>
      </w:r>
      <w:r>
        <w:rPr>
          <w:rStyle w:val="rednoun"/>
        </w:rPr>
        <w:t>»</w:t>
      </w:r>
      <w:proofErr w:type="gramEnd"/>
      <w:r>
        <w:t>;</w:t>
      </w:r>
    </w:p>
    <w:p w:rsidR="00A108E7" w:rsidRDefault="00A108E7">
      <w:pPr>
        <w:pStyle w:val="newncpi"/>
      </w:pPr>
      <w:r>
        <w:t>часть первую подпункта 2.8 дополнить абзацами следующего содержания:</w:t>
      </w:r>
    </w:p>
    <w:p w:rsidR="00A108E7" w:rsidRDefault="00A108E7">
      <w:pPr>
        <w:pStyle w:val="newncpi"/>
      </w:pPr>
      <w:r>
        <w:t>«условия допуска товаров иностранного происхождения и поставщиков, предлагающих такие товары;</w:t>
      </w:r>
    </w:p>
    <w:p w:rsidR="00A108E7" w:rsidRDefault="00A108E7">
      <w:pPr>
        <w:pStyle w:val="newncpi"/>
      </w:pPr>
      <w:r>
        <w:t>условия применения преференциальной поправки</w:t>
      </w:r>
      <w:proofErr w:type="gramStart"/>
      <w:r>
        <w:t>.»;</w:t>
      </w:r>
      <w:proofErr w:type="gramEnd"/>
    </w:p>
    <w:p w:rsidR="00A108E7" w:rsidRDefault="00A108E7">
      <w:pPr>
        <w:pStyle w:val="newncpi"/>
      </w:pPr>
      <w:r>
        <w:t>дополнить пункт подпунктом 2.8</w:t>
      </w:r>
      <w:r>
        <w:rPr>
          <w:vertAlign w:val="superscript"/>
        </w:rPr>
        <w:t>1</w:t>
      </w:r>
      <w:r>
        <w:t xml:space="preserve"> следующего содержания:</w:t>
      </w:r>
    </w:p>
    <w:p w:rsidR="00A108E7" w:rsidRDefault="00A108E7">
      <w:pPr>
        <w:pStyle w:val="underpoint"/>
      </w:pPr>
      <w:r>
        <w:rPr>
          <w:rStyle w:val="rednoun"/>
        </w:rPr>
        <w:t>«</w:t>
      </w:r>
      <w:r>
        <w:t>2.8</w:t>
      </w:r>
      <w:r>
        <w:rPr>
          <w:vertAlign w:val="superscript"/>
        </w:rPr>
        <w:t>1</w:t>
      </w:r>
      <w:r>
        <w:t>. при проведении процедур закупок, за исключением процедуры закупки из одного источника, применяется преференциальная поправка в размере 15 процентов в случае предложения участником процедуры закупки товаров, происходящих из Республики Беларусь, а также стран, товарам из которых предоставляется национальный режим в соответствии с международными договорами Республики Беларусь.</w:t>
      </w:r>
    </w:p>
    <w:p w:rsidR="00A108E7" w:rsidRDefault="00A108E7">
      <w:pPr>
        <w:pStyle w:val="newncpi"/>
      </w:pPr>
      <w:r>
        <w:lastRenderedPageBreak/>
        <w:t xml:space="preserve">При применении преференциальной </w:t>
      </w:r>
      <w:proofErr w:type="gramStart"/>
      <w:r>
        <w:t>поправки цены предложений участников процедур</w:t>
      </w:r>
      <w:proofErr w:type="gramEnd"/>
      <w:r>
        <w:t xml:space="preserve"> закупок, предлагающих товары, указанные в части первой настоящего подпункта, уменьшаются на 15 процентов для целей оценки и сравнения предложений.</w:t>
      </w:r>
    </w:p>
    <w:p w:rsidR="00A108E7" w:rsidRDefault="00A108E7">
      <w:pPr>
        <w:pStyle w:val="newncpi"/>
      </w:pPr>
      <w:r>
        <w:t>При проведении электронных аукционов в случае допуска к торгам участников, предлагающих товары, указанные в части первой настоящего подпункта:</w:t>
      </w:r>
    </w:p>
    <w:p w:rsidR="00A108E7" w:rsidRDefault="00A108E7">
      <w:pPr>
        <w:pStyle w:val="newncpi"/>
      </w:pPr>
      <w:r>
        <w:t>начальная цена электронного аукциона, определяемая как ориентировочная стоимость предмета закупки, устанавливается путем деления ориентировочной стоимости предмета закупки, указанной в приглашении к участию в электронном аукционе, на 1,15;</w:t>
      </w:r>
    </w:p>
    <w:p w:rsidR="00A108E7" w:rsidRDefault="00A108E7">
      <w:pPr>
        <w:pStyle w:val="newncpi"/>
      </w:pPr>
      <w:proofErr w:type="gramStart"/>
      <w:r>
        <w:t>начальная цена электронного аукциона, определяемая по наименьшей цене из предложений участников, допущенных к торгам, устанавливается путем выбора наименьшей из цен таких участников, при этом цены участников, предлагающих товары, указанные в части первой настоящего подпункта, уменьшаются путем деления на 1,15;</w:t>
      </w:r>
      <w:proofErr w:type="gramEnd"/>
    </w:p>
    <w:p w:rsidR="00A108E7" w:rsidRDefault="00A108E7">
      <w:pPr>
        <w:pStyle w:val="newncpi"/>
      </w:pPr>
      <w:r>
        <w:t>в ходе торгов для участников, предлагающих товары, указанные в части первой настоящего подпункта, отображаются одновременно текущая ставка и соответствующая ей ставка, увеличенная на 15 процентов.</w:t>
      </w:r>
    </w:p>
    <w:p w:rsidR="00A108E7" w:rsidRDefault="00A108E7">
      <w:pPr>
        <w:pStyle w:val="newncpi"/>
      </w:pPr>
      <w:r>
        <w:t>В случае выбора победителем участника, предлагающего товары, указанные в части первой настоящего подпункта, договор заключается с ним по цене предложения такого участника процедуры закупки, а в случае проведения электронного аукциона – по цене его ставки, увеличенной на размер преференциальной поправки.</w:t>
      </w:r>
    </w:p>
    <w:p w:rsidR="00A108E7" w:rsidRDefault="00A108E7">
      <w:pPr>
        <w:pStyle w:val="newncpi"/>
      </w:pPr>
      <w:r>
        <w:t>Преференциальная поправка не применяется в отношении:</w:t>
      </w:r>
    </w:p>
    <w:p w:rsidR="00A108E7" w:rsidRDefault="00A108E7">
      <w:pPr>
        <w:pStyle w:val="newncpi"/>
      </w:pPr>
      <w:r>
        <w:t>части товаров, указанных в части первой настоящего подпункта, являющихся предметом закупки, в том числе его лотом (частью);</w:t>
      </w:r>
    </w:p>
    <w:p w:rsidR="00A108E7" w:rsidRDefault="00A108E7">
      <w:pPr>
        <w:pStyle w:val="newncpi"/>
      </w:pPr>
      <w:r>
        <w:t>товаров, являющихся предметом закупки при проведении конкурентных процедур закупок, за исключением электронного аукциона, в случае подачи предложений только участниками, имеющими право на применение преференциальной поправки одинакового размера.</w:t>
      </w:r>
    </w:p>
    <w:p w:rsidR="00A108E7" w:rsidRDefault="00A108E7">
      <w:pPr>
        <w:pStyle w:val="newncpi"/>
      </w:pPr>
      <w:r>
        <w:t>Документом, подтверждающим право на применение преференциальной поправки в соответствии с частью первой настоящего подпункта, является один из документов, предусмотренных в части второй подпункта 2.16 настоящего пункта</w:t>
      </w:r>
      <w:proofErr w:type="gramStart"/>
      <w:r>
        <w:t>;</w:t>
      </w:r>
      <w:r>
        <w:rPr>
          <w:rStyle w:val="rednoun"/>
        </w:rPr>
        <w:t>»</w:t>
      </w:r>
      <w:proofErr w:type="gramEnd"/>
      <w:r>
        <w:t>;</w:t>
      </w:r>
    </w:p>
    <w:p w:rsidR="00A108E7" w:rsidRDefault="00A108E7">
      <w:pPr>
        <w:pStyle w:val="newncpi"/>
      </w:pPr>
      <w:r>
        <w:t>в части третьей подпункта 2.9 слова «пять календарных» заменить словами «пять рабочих»;</w:t>
      </w:r>
    </w:p>
    <w:p w:rsidR="00A108E7" w:rsidRDefault="00A108E7">
      <w:pPr>
        <w:pStyle w:val="newncpi"/>
      </w:pPr>
      <w:r>
        <w:t>в подпункте 2.10:</w:t>
      </w:r>
    </w:p>
    <w:p w:rsidR="00A108E7" w:rsidRDefault="00A108E7">
      <w:pPr>
        <w:pStyle w:val="newncpi"/>
      </w:pPr>
      <w:r>
        <w:t>в абзаце первом части первой слова «пяти календарных» заменить словами «пяти рабочих»;</w:t>
      </w:r>
    </w:p>
    <w:p w:rsidR="00A108E7" w:rsidRDefault="00A108E7">
      <w:pPr>
        <w:pStyle w:val="newncpi"/>
      </w:pPr>
      <w:r>
        <w:t>часть вторую изложить в следующей редакции:</w:t>
      </w:r>
    </w:p>
    <w:p w:rsidR="00A108E7" w:rsidRDefault="00A108E7">
      <w:pPr>
        <w:pStyle w:val="newncpi"/>
      </w:pPr>
      <w:r>
        <w:t>«Не позднее 10-го числа месяца, следующего за отчетным кварталом, организация размещает в открытом доступе в информационной системе «Тендеры» сведения об общей стоимости договоров, заключенных в отчетном квартале по результатам процедур закупок, проведенных в соответствии с требованиями настоящего решения, а также стране происхождения приобретаемых в рамках таких договоров товаров (работ, услуг)</w:t>
      </w:r>
      <w:proofErr w:type="gramStart"/>
      <w:r>
        <w:t>;»</w:t>
      </w:r>
      <w:proofErr w:type="gramEnd"/>
      <w:r>
        <w:t>;</w:t>
      </w:r>
    </w:p>
    <w:p w:rsidR="00A108E7" w:rsidRDefault="00A108E7">
      <w:pPr>
        <w:pStyle w:val="newncpi"/>
      </w:pPr>
      <w:r>
        <w:t>в абзаце пятом части второй подпункта 2.13 слова «товары (работы, услуги)» заменить словами «работы или услуги»;</w:t>
      </w:r>
    </w:p>
    <w:p w:rsidR="00A108E7" w:rsidRDefault="00A108E7">
      <w:pPr>
        <w:pStyle w:val="newncpi"/>
      </w:pPr>
      <w:r>
        <w:t>в подпункте 2.16:</w:t>
      </w:r>
    </w:p>
    <w:p w:rsidR="00A108E7" w:rsidRDefault="00A108E7">
      <w:pPr>
        <w:pStyle w:val="newncpi"/>
      </w:pPr>
      <w:r>
        <w:t>часть первую изложить в следующей редакции:</w:t>
      </w:r>
    </w:p>
    <w:p w:rsidR="00A108E7" w:rsidRDefault="00A108E7">
      <w:pPr>
        <w:pStyle w:val="underpoint"/>
      </w:pPr>
      <w:proofErr w:type="gramStart"/>
      <w:r>
        <w:rPr>
          <w:rStyle w:val="rednoun"/>
        </w:rPr>
        <w:t>«</w:t>
      </w:r>
      <w:r>
        <w:t>2.16. к участию в процедуре закупки товаров согласно приложению 3 к постановлению Совета Министров Республики Беларусь от 15 марта 2012 г. № 229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w:t>
      </w:r>
      <w:proofErr w:type="gramEnd"/>
      <w:r>
        <w:t xml:space="preserve"> Условия допуска товаров иностранного происхождения и поставщиков, предлагающих такие товары, устанавливаются в документации о закупке</w:t>
      </w:r>
      <w:proofErr w:type="gramStart"/>
      <w:r>
        <w:t>.</w:t>
      </w:r>
      <w:r>
        <w:rPr>
          <w:rStyle w:val="rednoun"/>
        </w:rPr>
        <w:t>»</w:t>
      </w:r>
      <w:r>
        <w:t>;</w:t>
      </w:r>
      <w:proofErr w:type="gramEnd"/>
    </w:p>
    <w:p w:rsidR="00A108E7" w:rsidRDefault="00A108E7">
      <w:pPr>
        <w:pStyle w:val="newncpi"/>
      </w:pPr>
      <w:r>
        <w:t>абзацы третий и четвертый части второй изложить в следующей редакции:</w:t>
      </w:r>
    </w:p>
    <w:p w:rsidR="00A108E7" w:rsidRDefault="00A108E7">
      <w:pPr>
        <w:pStyle w:val="newncpi"/>
      </w:pPr>
      <w:proofErr w:type="gramStart"/>
      <w:r>
        <w:t>«для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выдаваемый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(в случае предложения таких товаров резидентом);</w:t>
      </w:r>
      <w:proofErr w:type="gramEnd"/>
    </w:p>
    <w:p w:rsidR="00A108E7" w:rsidRDefault="00A108E7">
      <w:pPr>
        <w:pStyle w:val="newncpi"/>
      </w:pPr>
      <w:r>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выдаваемый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(в случае предложения таких товаров резидентом)</w:t>
      </w:r>
      <w:proofErr w:type="gramStart"/>
      <w:r>
        <w:t>.»</w:t>
      </w:r>
      <w:proofErr w:type="gramEnd"/>
      <w:r>
        <w:t>;</w:t>
      </w:r>
    </w:p>
    <w:p w:rsidR="00A108E7" w:rsidRDefault="00A108E7">
      <w:pPr>
        <w:pStyle w:val="newncpi"/>
      </w:pPr>
      <w:r>
        <w:t>после части второй дополнить подпункт частью следующего содержания:</w:t>
      </w:r>
    </w:p>
    <w:p w:rsidR="00A108E7" w:rsidRDefault="00A108E7">
      <w:pPr>
        <w:pStyle w:val="newncpi"/>
        <w:rPr>
          <w:spacing w:val="-4"/>
        </w:rPr>
      </w:pPr>
      <w:r>
        <w:rPr>
          <w:spacing w:val="-4"/>
        </w:rPr>
        <w:t>«Для целей настоящего решения термины «резидент» и «нерезидент» имеют значения, определенные в статье 1 Закона Республики Беларусь от 22 июля 2003 г. № 226-З «О валютном регулировании и валютном контроле»</w:t>
      </w:r>
      <w:proofErr w:type="gramStart"/>
      <w:r>
        <w:rPr>
          <w:spacing w:val="-4"/>
        </w:rPr>
        <w:t>.»</w:t>
      </w:r>
      <w:proofErr w:type="gramEnd"/>
      <w:r>
        <w:rPr>
          <w:spacing w:val="-4"/>
        </w:rPr>
        <w:t>;</w:t>
      </w:r>
    </w:p>
    <w:p w:rsidR="00A108E7" w:rsidRDefault="00A108E7">
      <w:pPr>
        <w:pStyle w:val="newncpi"/>
      </w:pPr>
      <w:r>
        <w:t>часть третью после слов «такие товары» дополнить словами «, в том числе с учетом положений подпункта 2.18 настоящего пункта»;</w:t>
      </w:r>
    </w:p>
    <w:p w:rsidR="00A108E7" w:rsidRDefault="00A108E7">
      <w:pPr>
        <w:pStyle w:val="newncpi"/>
      </w:pPr>
      <w:r>
        <w:t>дополнить пункт подпунктом 2.18 следующего содержания:</w:t>
      </w:r>
    </w:p>
    <w:p w:rsidR="00A108E7" w:rsidRDefault="00A108E7">
      <w:pPr>
        <w:pStyle w:val="underpoint"/>
      </w:pPr>
      <w:proofErr w:type="gramStart"/>
      <w:r>
        <w:rPr>
          <w:rStyle w:val="rednoun"/>
        </w:rPr>
        <w:t>«</w:t>
      </w:r>
      <w:r>
        <w:t>2.18. товары согласно приложению 3</w:t>
      </w:r>
      <w:r>
        <w:rPr>
          <w:vertAlign w:val="superscript"/>
        </w:rPr>
        <w:t>1</w:t>
      </w:r>
      <w:r>
        <w:t xml:space="preserve"> к постановлению Совета Министров Республики Беларусь от 15 марта 2012 г. № 229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процедурах закупок (за исключением процедуры закупки из одного источника) в случае, если для участия</w:t>
      </w:r>
      <w:proofErr w:type="gramEnd"/>
      <w:r>
        <w:t xml:space="preserve">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108E7" w:rsidRDefault="00A108E7">
      <w:pPr>
        <w:pStyle w:val="newncpi"/>
      </w:pPr>
      <w: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108E7" w:rsidRDefault="00A108E7">
      <w:pPr>
        <w:pStyle w:val="newncpi"/>
      </w:pPr>
      <w:r>
        <w:t>Страна происхождения товара подтверждается участником процедуры закупки путем предоставления в предложении одного из документов, указанных в части второй подпункта 2.16 настоящего пункта</w:t>
      </w:r>
      <w:proofErr w:type="gramStart"/>
      <w:r>
        <w:t>.</w:t>
      </w:r>
      <w:r>
        <w:rPr>
          <w:rStyle w:val="rednoun"/>
        </w:rPr>
        <w:t>»</w:t>
      </w:r>
      <w:r>
        <w:t>;</w:t>
      </w:r>
    </w:p>
    <w:p w:rsidR="00A108E7" w:rsidRDefault="00A108E7">
      <w:pPr>
        <w:pStyle w:val="newncpi"/>
      </w:pPr>
      <w:proofErr w:type="gramEnd"/>
      <w:r>
        <w:t>в приложении к этому решению:</w:t>
      </w:r>
    </w:p>
    <w:p w:rsidR="00A108E7" w:rsidRDefault="00A108E7">
      <w:pPr>
        <w:pStyle w:val="newncpi"/>
      </w:pPr>
      <w:r>
        <w:t>пункт 48 изложить в следующей редакции:</w:t>
      </w:r>
    </w:p>
    <w:p w:rsidR="00A108E7" w:rsidRDefault="00A108E7">
      <w:pPr>
        <w:pStyle w:val="point"/>
      </w:pPr>
      <w:r>
        <w:rPr>
          <w:rStyle w:val="rednoun"/>
        </w:rPr>
        <w:t>«</w:t>
      </w:r>
      <w:r>
        <w:t>48. </w:t>
      </w:r>
      <w:proofErr w:type="gramStart"/>
      <w:r>
        <w:t>Закупки товаров, производимых открытыми акционерными обществами «Минский автомобильный завод» – управляющая компания холдинга «БЕЛАВТОМАЗ», «БЕЛАЗ» – управляющая компания холдинга «БЕЛАЗ-ХОЛДИНГ», «Управляющая компания холдинга «МИНСКИЙ МОТОРНЫЙ ЗАВОД», «Минский тракторный завод», «АМКОДОР» – управляющая компания холдинга», «</w:t>
      </w:r>
      <w:proofErr w:type="spellStart"/>
      <w:r>
        <w:t>Амкодор</w:t>
      </w:r>
      <w:proofErr w:type="spellEnd"/>
      <w:r>
        <w:t>-КЭЗ», «АМКОДОР-СЕМАШ» – управляющая компания холдинга», «Крановый завод», «Гомельский электромеханический завод», «Брестский электроламповый завод», «</w:t>
      </w:r>
      <w:proofErr w:type="spellStart"/>
      <w:r>
        <w:t>Дорстроймонтажтрест</w:t>
      </w:r>
      <w:proofErr w:type="spellEnd"/>
      <w:r>
        <w:t>», «Минский вагоноремонтный завод», «</w:t>
      </w:r>
      <w:proofErr w:type="spellStart"/>
      <w:r>
        <w:t>Барановичский</w:t>
      </w:r>
      <w:proofErr w:type="spellEnd"/>
      <w:r>
        <w:t xml:space="preserve"> завод автоматических линий», «</w:t>
      </w:r>
      <w:proofErr w:type="spellStart"/>
      <w:r>
        <w:t>Борисовский</w:t>
      </w:r>
      <w:proofErr w:type="spellEnd"/>
      <w:r>
        <w:t xml:space="preserve"> шпалопропиточный завод», «Брестский электротехнический завод», «</w:t>
      </w:r>
      <w:proofErr w:type="spellStart"/>
      <w:r>
        <w:t>Барановичский</w:t>
      </w:r>
      <w:proofErr w:type="spellEnd"/>
      <w:r>
        <w:t xml:space="preserve"> завод</w:t>
      </w:r>
      <w:proofErr w:type="gramEnd"/>
      <w:r>
        <w:t xml:space="preserve"> </w:t>
      </w:r>
      <w:proofErr w:type="gramStart"/>
      <w:r>
        <w:t>запасных частей «АВТАКО», «</w:t>
      </w:r>
      <w:proofErr w:type="spellStart"/>
      <w:r>
        <w:t>Бобруйсксельмаш</w:t>
      </w:r>
      <w:proofErr w:type="spellEnd"/>
      <w:r>
        <w:t>», «Гродненский механический завод», «Могилевский завод «</w:t>
      </w:r>
      <w:proofErr w:type="spellStart"/>
      <w:r>
        <w:t>Строммашина</w:t>
      </w:r>
      <w:proofErr w:type="spellEnd"/>
      <w:r>
        <w:t>», «</w:t>
      </w:r>
      <w:proofErr w:type="spellStart"/>
      <w:r>
        <w:t>Мозырский</w:t>
      </w:r>
      <w:proofErr w:type="spellEnd"/>
      <w:r>
        <w:t xml:space="preserve"> машиностроительный завод», «</w:t>
      </w:r>
      <w:proofErr w:type="spellStart"/>
      <w:r>
        <w:t>Бобруйский</w:t>
      </w:r>
      <w:proofErr w:type="spellEnd"/>
      <w:r>
        <w:t xml:space="preserve"> машиностроительный завод», «</w:t>
      </w:r>
      <w:proofErr w:type="spellStart"/>
      <w:r>
        <w:t>Молодечненский</w:t>
      </w:r>
      <w:proofErr w:type="spellEnd"/>
      <w:r>
        <w:t xml:space="preserve"> станкостроительный завод», «</w:t>
      </w:r>
      <w:proofErr w:type="spellStart"/>
      <w:r>
        <w:t>Оршаагропроммаш</w:t>
      </w:r>
      <w:proofErr w:type="spellEnd"/>
      <w:r>
        <w:t>», «</w:t>
      </w:r>
      <w:proofErr w:type="spellStart"/>
      <w:r>
        <w:t>Технолит</w:t>
      </w:r>
      <w:proofErr w:type="spellEnd"/>
      <w:r>
        <w:t xml:space="preserve"> Полоцк», «Могилевский металлургический завод», «Управляющая компания холдинга «</w:t>
      </w:r>
      <w:proofErr w:type="spellStart"/>
      <w:r>
        <w:t>Бобруйскагромаш</w:t>
      </w:r>
      <w:proofErr w:type="spellEnd"/>
      <w:r>
        <w:t>», «</w:t>
      </w:r>
      <w:proofErr w:type="spellStart"/>
      <w:r>
        <w:t>Гомсельмаш</w:t>
      </w:r>
      <w:proofErr w:type="spellEnd"/>
      <w:r>
        <w:t>», «Гомельский завод литья и нормалей», «</w:t>
      </w:r>
      <w:proofErr w:type="spellStart"/>
      <w:r>
        <w:t>Лидагропроммаш</w:t>
      </w:r>
      <w:proofErr w:type="spellEnd"/>
      <w:r>
        <w:t>», закрытыми акционерными обществами «АМКОДОР-УНИКАБ», «</w:t>
      </w:r>
      <w:proofErr w:type="spellStart"/>
      <w:r>
        <w:t>Амкодор</w:t>
      </w:r>
      <w:proofErr w:type="spellEnd"/>
      <w:r>
        <w:t>-Пинск», «</w:t>
      </w:r>
      <w:proofErr w:type="spellStart"/>
      <w:r>
        <w:t>Осиповичский</w:t>
      </w:r>
      <w:proofErr w:type="spellEnd"/>
      <w:r>
        <w:t xml:space="preserve"> завод транспортного машиностроения», «Гомельский вагоностроительный завод», обществами с ограниченной ответственностью «Завод автомобильных прицепов и кузовов «МАЗ-Купава», «</w:t>
      </w:r>
      <w:proofErr w:type="spellStart"/>
      <w:r>
        <w:t>Амкодор-Можа</w:t>
      </w:r>
      <w:proofErr w:type="spellEnd"/>
      <w:r>
        <w:t>», г</w:t>
      </w:r>
      <w:proofErr w:type="gramEnd"/>
      <w:r>
        <w:t>. Крупки, производственными унитарными предприятиями «</w:t>
      </w:r>
      <w:proofErr w:type="spellStart"/>
      <w:r>
        <w:t>Амкодор</w:t>
      </w:r>
      <w:proofErr w:type="spellEnd"/>
      <w:r>
        <w:t>-Логойск», «</w:t>
      </w:r>
      <w:proofErr w:type="spellStart"/>
      <w:r>
        <w:t>Амкодор</w:t>
      </w:r>
      <w:proofErr w:type="spellEnd"/>
      <w:r>
        <w:t>-ДОМЗ», совместными закрытыми акционерными обществами «Могилевский вагоностроительный завод», «БЕЛДЖИ», совместным белорусско-германским предприятием закрытым акционерным обществом «МАЗ-МАН», совместным обществом с ограниченной ответственностью «БЕЛТРИБО»</w:t>
      </w:r>
      <w:proofErr w:type="gramStart"/>
      <w:r>
        <w:t>.</w:t>
      </w:r>
      <w:r>
        <w:rPr>
          <w:rStyle w:val="rednoun"/>
        </w:rPr>
        <w:t>»</w:t>
      </w:r>
      <w:proofErr w:type="gramEnd"/>
      <w:r>
        <w:t>;</w:t>
      </w:r>
    </w:p>
    <w:p w:rsidR="00A108E7" w:rsidRDefault="00A108E7">
      <w:pPr>
        <w:pStyle w:val="newncpi"/>
      </w:pPr>
      <w:r>
        <w:t>пункт 50 изложить в следующей редакции:</w:t>
      </w:r>
    </w:p>
    <w:p w:rsidR="00A108E7" w:rsidRDefault="00A108E7">
      <w:pPr>
        <w:pStyle w:val="point"/>
      </w:pPr>
      <w:r>
        <w:rPr>
          <w:rStyle w:val="rednoun"/>
        </w:rPr>
        <w:t>«</w:t>
      </w:r>
      <w:r>
        <w:t>50. Закупки товаров, производимых открытыми акционерными обществами «</w:t>
      </w:r>
      <w:proofErr w:type="spellStart"/>
      <w:r>
        <w:t>Вороновская</w:t>
      </w:r>
      <w:proofErr w:type="spellEnd"/>
      <w:r>
        <w:t xml:space="preserve"> сельхозтехника», «</w:t>
      </w:r>
      <w:proofErr w:type="spellStart"/>
      <w:r>
        <w:t>Щучинский</w:t>
      </w:r>
      <w:proofErr w:type="spellEnd"/>
      <w:r>
        <w:t xml:space="preserve"> ремонтный завод», «</w:t>
      </w:r>
      <w:proofErr w:type="spellStart"/>
      <w:r>
        <w:t>Минойтовский</w:t>
      </w:r>
      <w:proofErr w:type="spellEnd"/>
      <w:r>
        <w:t xml:space="preserve"> ремонтный завод», «Витебский мотороремонтный завод», «</w:t>
      </w:r>
      <w:proofErr w:type="spellStart"/>
      <w:r>
        <w:t>Мозырьтехсервис</w:t>
      </w:r>
      <w:proofErr w:type="spellEnd"/>
      <w:r>
        <w:t xml:space="preserve">», «Минский </w:t>
      </w:r>
      <w:proofErr w:type="spellStart"/>
      <w:r>
        <w:t>Агросервис</w:t>
      </w:r>
      <w:proofErr w:type="spellEnd"/>
      <w:r>
        <w:t>»</w:t>
      </w:r>
      <w:proofErr w:type="gramStart"/>
      <w:r>
        <w:t>.</w:t>
      </w:r>
      <w:r>
        <w:rPr>
          <w:rStyle w:val="rednoun"/>
        </w:rPr>
        <w:t>»</w:t>
      </w:r>
      <w:proofErr w:type="gramEnd"/>
      <w:r>
        <w:t>;</w:t>
      </w:r>
    </w:p>
    <w:p w:rsidR="00A108E7" w:rsidRDefault="00A108E7">
      <w:pPr>
        <w:pStyle w:val="newncpi"/>
      </w:pPr>
      <w:r>
        <w:t>пункт 61 изложить в следующей редакции:</w:t>
      </w:r>
    </w:p>
    <w:p w:rsidR="00A108E7" w:rsidRDefault="00A108E7">
      <w:pPr>
        <w:pStyle w:val="point"/>
      </w:pPr>
      <w:r>
        <w:rPr>
          <w:rStyle w:val="rednoun"/>
        </w:rPr>
        <w:t>«</w:t>
      </w:r>
      <w:r>
        <w:t>61. Закупки у открытых акционерных обществ «</w:t>
      </w:r>
      <w:proofErr w:type="spellStart"/>
      <w:r>
        <w:t>Борисовский</w:t>
      </w:r>
      <w:proofErr w:type="spellEnd"/>
      <w:r>
        <w:t xml:space="preserve"> авторемонтный завод», «Лакокраска», г. Лида, «ПРОМСВЯЗЬ», общества с ограниченной ответственностью «САЛЕО» – управляющая компания холдинга», открытых акционерных обществ «САЛЕО-Гомель», «САЛЕО-</w:t>
      </w:r>
      <w:proofErr w:type="spellStart"/>
      <w:r>
        <w:t>Кобрин</w:t>
      </w:r>
      <w:proofErr w:type="spellEnd"/>
      <w:r>
        <w:t>», унитарного частного научно-производственного предприятия «</w:t>
      </w:r>
      <w:proofErr w:type="spellStart"/>
      <w:r>
        <w:t>Технолит</w:t>
      </w:r>
      <w:proofErr w:type="spellEnd"/>
      <w:r>
        <w:t>», филиала «</w:t>
      </w:r>
      <w:proofErr w:type="spellStart"/>
      <w:r>
        <w:t>Белдортехника</w:t>
      </w:r>
      <w:proofErr w:type="spellEnd"/>
      <w:r>
        <w:t>» открытого акционерного общества «Минский завод гражданской авиации № 407» произведенного ими товара</w:t>
      </w:r>
      <w:proofErr w:type="gramStart"/>
      <w:r>
        <w:t>.</w:t>
      </w:r>
      <w:r>
        <w:rPr>
          <w:rStyle w:val="rednoun"/>
        </w:rPr>
        <w:t>»</w:t>
      </w:r>
      <w:r>
        <w:t>;</w:t>
      </w:r>
    </w:p>
    <w:p w:rsidR="00A108E7" w:rsidRDefault="00A108E7">
      <w:pPr>
        <w:pStyle w:val="newncpi"/>
      </w:pPr>
      <w:proofErr w:type="gramEnd"/>
      <w:r>
        <w:t>пункт 62 изложить в следующей редакции:</w:t>
      </w:r>
    </w:p>
    <w:p w:rsidR="00A108E7" w:rsidRDefault="00A108E7">
      <w:pPr>
        <w:pStyle w:val="point"/>
      </w:pPr>
      <w:r>
        <w:rPr>
          <w:rStyle w:val="rednoun"/>
        </w:rPr>
        <w:t>«</w:t>
      </w:r>
      <w:r>
        <w:t>62. Закупки работ (услуг), связанных с погрузкой и перевозкой вскрышных пород, выполняемых (оказываемых) открытым акционерным обществом «БЕЛАЗ» – управляющая компания холдинга «БЕЛАЗ-ХОЛДИНГ» с использованием оборудования, машин и техники собственного производства на базе месторождения строительного камня «</w:t>
      </w:r>
      <w:proofErr w:type="spellStart"/>
      <w:r>
        <w:t>Ситницкое</w:t>
      </w:r>
      <w:proofErr w:type="spellEnd"/>
      <w:r>
        <w:t>»</w:t>
      </w:r>
      <w:proofErr w:type="gramStart"/>
      <w:r>
        <w:t>.</w:t>
      </w:r>
      <w:r>
        <w:rPr>
          <w:rStyle w:val="rednoun"/>
        </w:rPr>
        <w:t>»</w:t>
      </w:r>
      <w:proofErr w:type="gramEnd"/>
      <w:r>
        <w:t>;</w:t>
      </w:r>
    </w:p>
    <w:p w:rsidR="00A108E7" w:rsidRDefault="00A108E7">
      <w:pPr>
        <w:pStyle w:val="newncpi"/>
      </w:pPr>
      <w:r>
        <w:t>дополнить приложение пунктами 64 и 65 следующего содержания:</w:t>
      </w:r>
    </w:p>
    <w:p w:rsidR="00A108E7" w:rsidRDefault="00A108E7">
      <w:pPr>
        <w:pStyle w:val="point"/>
      </w:pPr>
      <w:r>
        <w:rPr>
          <w:rStyle w:val="rednoun"/>
        </w:rPr>
        <w:t>«</w:t>
      </w:r>
      <w:r>
        <w:t>64. Закупки у открытых акционерных обществ «Бумажная фабрика «Спартак», «Светлогорский целлюлозно-картонный комбинат», «Управляющая компания холдинга «Белорусские обои» произведенного ими товара.</w:t>
      </w:r>
    </w:p>
    <w:p w:rsidR="00A108E7" w:rsidRDefault="00A108E7">
      <w:pPr>
        <w:pStyle w:val="point"/>
      </w:pPr>
      <w:r>
        <w:t>65. </w:t>
      </w:r>
      <w:proofErr w:type="gramStart"/>
      <w:r>
        <w:t>Закупки у открытых акционерных обществ «Агрокомбинат «</w:t>
      </w:r>
      <w:proofErr w:type="spellStart"/>
      <w:r>
        <w:t>Скидельский</w:t>
      </w:r>
      <w:proofErr w:type="spellEnd"/>
      <w:r>
        <w:t>», «Агрофирма «Лучники», «</w:t>
      </w:r>
      <w:proofErr w:type="spellStart"/>
      <w:r>
        <w:t>Барановичский</w:t>
      </w:r>
      <w:proofErr w:type="spellEnd"/>
      <w:r>
        <w:t xml:space="preserve"> комбинат хлебопродуктов», «</w:t>
      </w:r>
      <w:proofErr w:type="spellStart"/>
      <w:r>
        <w:t>Бобруйский</w:t>
      </w:r>
      <w:proofErr w:type="spellEnd"/>
      <w:r>
        <w:t xml:space="preserve"> комбинат хлебопродуктов», «</w:t>
      </w:r>
      <w:proofErr w:type="spellStart"/>
      <w:r>
        <w:t>Брестхлебопродукт</w:t>
      </w:r>
      <w:proofErr w:type="spellEnd"/>
      <w:r>
        <w:t>», «</w:t>
      </w:r>
      <w:proofErr w:type="spellStart"/>
      <w:r>
        <w:t>Калинковичихлебопродукт</w:t>
      </w:r>
      <w:proofErr w:type="spellEnd"/>
      <w:r>
        <w:t>», «</w:t>
      </w:r>
      <w:proofErr w:type="spellStart"/>
      <w:r>
        <w:t>Климовичский</w:t>
      </w:r>
      <w:proofErr w:type="spellEnd"/>
      <w:r>
        <w:t xml:space="preserve"> комбинат хлебопродуктов», «</w:t>
      </w:r>
      <w:proofErr w:type="spellStart"/>
      <w:r>
        <w:t>Лидахлебопродукт</w:t>
      </w:r>
      <w:proofErr w:type="spellEnd"/>
      <w:r>
        <w:t>», «Минский комбинат хлебопродуктов», «</w:t>
      </w:r>
      <w:proofErr w:type="spellStart"/>
      <w:r>
        <w:t>Молодечненский</w:t>
      </w:r>
      <w:proofErr w:type="spellEnd"/>
      <w:r>
        <w:t xml:space="preserve"> комбинат хлебопродуктов», «Оршанский комбинат хлебопродуктов», «</w:t>
      </w:r>
      <w:proofErr w:type="spellStart"/>
      <w:r>
        <w:t>Пинский</w:t>
      </w:r>
      <w:proofErr w:type="spellEnd"/>
      <w:r>
        <w:t xml:space="preserve"> комбинат хлебопродуктов», «Полоцкий комбинат хлебопродуктов», «</w:t>
      </w:r>
      <w:proofErr w:type="spellStart"/>
      <w:r>
        <w:t>Речицкий</w:t>
      </w:r>
      <w:proofErr w:type="spellEnd"/>
      <w:r>
        <w:t xml:space="preserve"> комбинат хлебопродуктов», «Слуцкий комбинат хлебопродуктов», производственного унитарного предприятия «Витебский комбинат хлебопродуктов», сельскохозяйственного производственного кооператива «Прогресс-</w:t>
      </w:r>
      <w:proofErr w:type="spellStart"/>
      <w:r>
        <w:t>Вертелишки</w:t>
      </w:r>
      <w:proofErr w:type="spellEnd"/>
      <w:r>
        <w:t>», унитарного предприятия «</w:t>
      </w:r>
      <w:proofErr w:type="spellStart"/>
      <w:r>
        <w:t>Борисовский</w:t>
      </w:r>
      <w:proofErr w:type="spellEnd"/>
      <w:r>
        <w:t xml:space="preserve"> комбинат хлебопродуктов» открытого акционерного общества</w:t>
      </w:r>
      <w:proofErr w:type="gramEnd"/>
      <w:r>
        <w:t xml:space="preserve"> «</w:t>
      </w:r>
      <w:proofErr w:type="spellStart"/>
      <w:r>
        <w:t>Минскоблхлебопродукт</w:t>
      </w:r>
      <w:proofErr w:type="spellEnd"/>
      <w:r>
        <w:t>», филиала «Гомельский комбинат хлебопродуктов» открытого акционерного общества «</w:t>
      </w:r>
      <w:proofErr w:type="spellStart"/>
      <w:r>
        <w:t>Гомельхлебопродукт</w:t>
      </w:r>
      <w:proofErr w:type="spellEnd"/>
      <w:r>
        <w:t>» произведенной ими муки пшеничной и ржаной</w:t>
      </w:r>
      <w:proofErr w:type="gramStart"/>
      <w:r>
        <w:t>.</w:t>
      </w:r>
      <w:r>
        <w:rPr>
          <w:rStyle w:val="rednoun"/>
        </w:rPr>
        <w:t>»</w:t>
      </w:r>
      <w:r>
        <w:t>.</w:t>
      </w:r>
      <w:proofErr w:type="gramEnd"/>
    </w:p>
    <w:p w:rsidR="00A108E7" w:rsidRDefault="00A108E7">
      <w:pPr>
        <w:pStyle w:val="point"/>
      </w:pPr>
      <w:r>
        <w:t>2. Настоящее решение вступает в силу после его официального опубликования.</w:t>
      </w:r>
    </w:p>
    <w:p w:rsidR="00A108E7" w:rsidRDefault="00A108E7">
      <w:pPr>
        <w:pStyle w:val="newncpi"/>
      </w:pPr>
      <w:r>
        <w:t>Действие пункта 1 настоящего решения не распространяется на закупки товаров (работ, услуг), если процедуры закупок начаты или договоры на поставку товаров (выполнение работ, оказание услуг) заключены до вступления в силу настоящего решения. Проведение процедур таких закупок осуществляется в соответствии с законодательством, действовавшим до вступления в силу настоящего решения.</w:t>
      </w:r>
    </w:p>
    <w:p w:rsidR="00A108E7" w:rsidRDefault="00A108E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108E7">
        <w:tc>
          <w:tcPr>
            <w:tcW w:w="2500" w:type="pct"/>
            <w:tcMar>
              <w:top w:w="0" w:type="dxa"/>
              <w:left w:w="6" w:type="dxa"/>
              <w:bottom w:w="0" w:type="dxa"/>
              <w:right w:w="6" w:type="dxa"/>
            </w:tcMar>
            <w:vAlign w:val="bottom"/>
            <w:hideMark/>
          </w:tcPr>
          <w:p w:rsidR="00A108E7" w:rsidRDefault="00A108E7">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A108E7" w:rsidRDefault="00A108E7">
            <w:pPr>
              <w:pStyle w:val="newncpi0"/>
              <w:jc w:val="right"/>
            </w:pPr>
            <w:proofErr w:type="spellStart"/>
            <w:r>
              <w:rPr>
                <w:rStyle w:val="pers"/>
              </w:rPr>
              <w:t>Н.В.Асмоловская</w:t>
            </w:r>
            <w:proofErr w:type="spellEnd"/>
          </w:p>
        </w:tc>
      </w:tr>
    </w:tbl>
    <w:p w:rsidR="00A108E7" w:rsidRDefault="00A108E7">
      <w:pPr>
        <w:pStyle w:val="newncpi0"/>
      </w:pPr>
      <w:r>
        <w:t> </w:t>
      </w:r>
    </w:p>
    <w:p w:rsidR="00E4489B" w:rsidRDefault="00E4489B"/>
    <w:sectPr w:rsidR="00E4489B" w:rsidSect="00C11A7E">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E7"/>
    <w:rsid w:val="000527E1"/>
    <w:rsid w:val="00814C34"/>
    <w:rsid w:val="00904569"/>
    <w:rsid w:val="00921413"/>
    <w:rsid w:val="00A108E7"/>
    <w:rsid w:val="00DE40B7"/>
    <w:rsid w:val="00E4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108E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108E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108E7"/>
    <w:rPr>
      <w:rFonts w:ascii="Times New Roman" w:hAnsi="Times New Roman" w:cs="Times New Roman" w:hint="default"/>
      <w:caps/>
    </w:rPr>
  </w:style>
  <w:style w:type="character" w:customStyle="1" w:styleId="promulgator">
    <w:name w:val="promulgator"/>
    <w:basedOn w:val="a0"/>
    <w:rsid w:val="00A108E7"/>
    <w:rPr>
      <w:rFonts w:ascii="Times New Roman" w:hAnsi="Times New Roman" w:cs="Times New Roman" w:hint="default"/>
      <w:caps/>
    </w:rPr>
  </w:style>
  <w:style w:type="character" w:customStyle="1" w:styleId="datepr">
    <w:name w:val="datepr"/>
    <w:basedOn w:val="a0"/>
    <w:rsid w:val="00A108E7"/>
    <w:rPr>
      <w:rFonts w:ascii="Times New Roman" w:hAnsi="Times New Roman" w:cs="Times New Roman" w:hint="default"/>
    </w:rPr>
  </w:style>
  <w:style w:type="character" w:customStyle="1" w:styleId="number">
    <w:name w:val="number"/>
    <w:basedOn w:val="a0"/>
    <w:rsid w:val="00A108E7"/>
    <w:rPr>
      <w:rFonts w:ascii="Times New Roman" w:hAnsi="Times New Roman" w:cs="Times New Roman" w:hint="default"/>
    </w:rPr>
  </w:style>
  <w:style w:type="character" w:customStyle="1" w:styleId="rednoun">
    <w:name w:val="rednoun"/>
    <w:basedOn w:val="a0"/>
    <w:rsid w:val="00A108E7"/>
  </w:style>
  <w:style w:type="character" w:customStyle="1" w:styleId="post">
    <w:name w:val="post"/>
    <w:basedOn w:val="a0"/>
    <w:rsid w:val="00A108E7"/>
    <w:rPr>
      <w:rFonts w:ascii="Times New Roman" w:hAnsi="Times New Roman" w:cs="Times New Roman" w:hint="default"/>
      <w:b/>
      <w:bCs/>
      <w:sz w:val="22"/>
      <w:szCs w:val="22"/>
    </w:rPr>
  </w:style>
  <w:style w:type="character" w:customStyle="1" w:styleId="pers">
    <w:name w:val="pers"/>
    <w:basedOn w:val="a0"/>
    <w:rsid w:val="00A108E7"/>
    <w:rPr>
      <w:rFonts w:ascii="Times New Roman" w:hAnsi="Times New Roman" w:cs="Times New Roman" w:hint="default"/>
      <w:b/>
      <w:bCs/>
      <w:sz w:val="22"/>
      <w:szCs w:val="22"/>
    </w:rPr>
  </w:style>
  <w:style w:type="paragraph" w:styleId="a3">
    <w:name w:val="Normal (Web)"/>
    <w:basedOn w:val="a"/>
    <w:uiPriority w:val="99"/>
    <w:unhideWhenUsed/>
    <w:rsid w:val="00A10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108E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A108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108E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108E7"/>
    <w:rPr>
      <w:rFonts w:ascii="Times New Roman" w:hAnsi="Times New Roman" w:cs="Times New Roman" w:hint="default"/>
      <w:caps/>
    </w:rPr>
  </w:style>
  <w:style w:type="character" w:customStyle="1" w:styleId="promulgator">
    <w:name w:val="promulgator"/>
    <w:basedOn w:val="a0"/>
    <w:rsid w:val="00A108E7"/>
    <w:rPr>
      <w:rFonts w:ascii="Times New Roman" w:hAnsi="Times New Roman" w:cs="Times New Roman" w:hint="default"/>
      <w:caps/>
    </w:rPr>
  </w:style>
  <w:style w:type="character" w:customStyle="1" w:styleId="datepr">
    <w:name w:val="datepr"/>
    <w:basedOn w:val="a0"/>
    <w:rsid w:val="00A108E7"/>
    <w:rPr>
      <w:rFonts w:ascii="Times New Roman" w:hAnsi="Times New Roman" w:cs="Times New Roman" w:hint="default"/>
    </w:rPr>
  </w:style>
  <w:style w:type="character" w:customStyle="1" w:styleId="number">
    <w:name w:val="number"/>
    <w:basedOn w:val="a0"/>
    <w:rsid w:val="00A108E7"/>
    <w:rPr>
      <w:rFonts w:ascii="Times New Roman" w:hAnsi="Times New Roman" w:cs="Times New Roman" w:hint="default"/>
    </w:rPr>
  </w:style>
  <w:style w:type="character" w:customStyle="1" w:styleId="rednoun">
    <w:name w:val="rednoun"/>
    <w:basedOn w:val="a0"/>
    <w:rsid w:val="00A108E7"/>
  </w:style>
  <w:style w:type="character" w:customStyle="1" w:styleId="post">
    <w:name w:val="post"/>
    <w:basedOn w:val="a0"/>
    <w:rsid w:val="00A108E7"/>
    <w:rPr>
      <w:rFonts w:ascii="Times New Roman" w:hAnsi="Times New Roman" w:cs="Times New Roman" w:hint="default"/>
      <w:b/>
      <w:bCs/>
      <w:sz w:val="22"/>
      <w:szCs w:val="22"/>
    </w:rPr>
  </w:style>
  <w:style w:type="character" w:customStyle="1" w:styleId="pers">
    <w:name w:val="pers"/>
    <w:basedOn w:val="a0"/>
    <w:rsid w:val="00A108E7"/>
    <w:rPr>
      <w:rFonts w:ascii="Times New Roman" w:hAnsi="Times New Roman" w:cs="Times New Roman" w:hint="default"/>
      <w:b/>
      <w:bCs/>
      <w:sz w:val="22"/>
      <w:szCs w:val="22"/>
    </w:rPr>
  </w:style>
  <w:style w:type="paragraph" w:styleId="a3">
    <w:name w:val="Normal (Web)"/>
    <w:basedOn w:val="a"/>
    <w:uiPriority w:val="99"/>
    <w:unhideWhenUsed/>
    <w:rsid w:val="00A10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404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Шкредова Татьяна Петровна</dc:creator>
  <cp:lastModifiedBy>Шкредова Татьяна Петровна</cp:lastModifiedBy>
  <cp:revision>1</cp:revision>
  <dcterms:created xsi:type="dcterms:W3CDTF">2021-10-28T05:41:00Z</dcterms:created>
  <dcterms:modified xsi:type="dcterms:W3CDTF">2021-10-28T06:12:00Z</dcterms:modified>
</cp:coreProperties>
</file>